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C25" w:rsidRDefault="00FC38E8" w:rsidP="00544C25">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Query:</w:t>
      </w:r>
      <w:r w:rsidR="00544C25">
        <w:rPr>
          <w:rFonts w:ascii="Helvetica" w:hAnsi="Helvetica" w:cs="Helvetica"/>
          <w:color w:val="333333"/>
          <w:sz w:val="23"/>
          <w:szCs w:val="23"/>
          <w:shd w:val="clear" w:color="auto" w:fill="FFFFFF"/>
        </w:rPr>
        <w:t xml:space="preserve"> </w:t>
      </w:r>
    </w:p>
    <w:p w:rsidR="00A02FF5" w:rsidRPr="00F97E1D" w:rsidRDefault="00291DC6" w:rsidP="00544C25">
      <w:pPr>
        <w:rPr>
          <w:rFonts w:ascii="Helvetica" w:hAnsi="Helvetica" w:cs="Helvetica"/>
          <w:color w:val="333333"/>
          <w:sz w:val="23"/>
          <w:szCs w:val="23"/>
          <w:shd w:val="clear" w:color="auto" w:fill="FFFFFF"/>
        </w:rPr>
      </w:pPr>
      <w:r w:rsidRPr="00291DC6">
        <w:rPr>
          <w:rFonts w:ascii="Helvetica" w:hAnsi="Helvetica" w:cs="Helvetica"/>
          <w:color w:val="333333"/>
          <w:sz w:val="23"/>
          <w:szCs w:val="23"/>
          <w:shd w:val="clear" w:color="auto" w:fill="FFFFFF"/>
        </w:rPr>
        <w:t>Anyone have a format to reply income tax notice u/s 133(6) then pl</w:t>
      </w:r>
      <w:r>
        <w:rPr>
          <w:rFonts w:ascii="Helvetica" w:hAnsi="Helvetica" w:cs="Helvetica"/>
          <w:color w:val="333333"/>
          <w:sz w:val="23"/>
          <w:szCs w:val="23"/>
          <w:shd w:val="clear" w:color="auto" w:fill="FFFFFF"/>
        </w:rPr>
        <w:t>ease</w:t>
      </w:r>
      <w:r w:rsidRPr="00291DC6">
        <w:rPr>
          <w:rFonts w:ascii="Helvetica" w:hAnsi="Helvetica" w:cs="Helvetica"/>
          <w:color w:val="333333"/>
          <w:sz w:val="23"/>
          <w:szCs w:val="23"/>
          <w:shd w:val="clear" w:color="auto" w:fill="FFFFFF"/>
        </w:rPr>
        <w:t xml:space="preserve"> share here</w:t>
      </w:r>
      <w:r w:rsidR="00095BC3">
        <w:rPr>
          <w:rFonts w:ascii="Helvetica" w:hAnsi="Helvetica" w:cs="Helvetica"/>
          <w:color w:val="333333"/>
          <w:sz w:val="23"/>
          <w:szCs w:val="23"/>
        </w:rPr>
        <w:br/>
      </w:r>
    </w:p>
    <w:p w:rsidR="00C545A8" w:rsidRDefault="00810BAC" w:rsidP="00095BC3">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Opinion:</w:t>
      </w:r>
      <w:r w:rsidR="0060616B">
        <w:rPr>
          <w:rFonts w:ascii="Helvetica" w:hAnsi="Helvetica" w:cs="Helvetica"/>
          <w:color w:val="333333"/>
          <w:sz w:val="23"/>
          <w:szCs w:val="23"/>
          <w:shd w:val="clear" w:color="auto" w:fill="FFFFFF"/>
        </w:rPr>
        <w:t xml:space="preserve"> </w:t>
      </w:r>
    </w:p>
    <w:p w:rsidR="00291DC6" w:rsidRPr="00CD2045" w:rsidRDefault="00291DC6" w:rsidP="00CD2045">
      <w:pPr>
        <w:pStyle w:val="ListParagraph"/>
        <w:numPr>
          <w:ilvl w:val="0"/>
          <w:numId w:val="30"/>
        </w:numPr>
        <w:rPr>
          <w:rFonts w:ascii="Helvetica" w:hAnsi="Helvetica" w:cs="Helvetica"/>
          <w:color w:val="333333"/>
          <w:sz w:val="23"/>
          <w:szCs w:val="23"/>
          <w:shd w:val="clear" w:color="auto" w:fill="FFFFFF"/>
        </w:rPr>
      </w:pPr>
      <w:r w:rsidRPr="00CD2045">
        <w:rPr>
          <w:rFonts w:ascii="Helvetica" w:hAnsi="Helvetica" w:cs="Helvetica"/>
          <w:color w:val="333333"/>
          <w:sz w:val="23"/>
          <w:szCs w:val="23"/>
          <w:shd w:val="clear" w:color="auto" w:fill="FFFFFF"/>
        </w:rPr>
        <w:t>There is no specific Rule or Form prescribed to reply to a notice under section 133 (6).</w:t>
      </w:r>
    </w:p>
    <w:p w:rsidR="00291DC6" w:rsidRDefault="00291DC6" w:rsidP="00CD2045">
      <w:pPr>
        <w:ind w:left="720"/>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As the wordings show:</w:t>
      </w:r>
    </w:p>
    <w:p w:rsidR="00CD2045" w:rsidRDefault="00291DC6" w:rsidP="00CD2045">
      <w:pPr>
        <w:pStyle w:val="indent1a"/>
        <w:shd w:val="clear" w:color="auto" w:fill="FFFFFF"/>
        <w:spacing w:before="0" w:beforeAutospacing="0" w:after="80" w:afterAutospacing="0"/>
        <w:ind w:left="1117" w:hanging="397"/>
        <w:jc w:val="both"/>
        <w:rPr>
          <w:color w:val="444444"/>
        </w:rPr>
      </w:pPr>
      <w:r>
        <w:rPr>
          <w:color w:val="444444"/>
        </w:rPr>
        <w:t>(</w:t>
      </w:r>
      <w:r>
        <w:rPr>
          <w:i/>
          <w:iCs/>
          <w:color w:val="444444"/>
        </w:rPr>
        <w:t>6</w:t>
      </w:r>
      <w:r>
        <w:rPr>
          <w:color w:val="444444"/>
        </w:rPr>
        <w:t xml:space="preserve">) require any person, including a banking company or any officer thereof, </w:t>
      </w:r>
      <w:r w:rsidRPr="002C286A">
        <w:rPr>
          <w:b/>
          <w:bCs/>
          <w:color w:val="FF0000"/>
          <w:u w:val="single"/>
        </w:rPr>
        <w:t>to furnish information in relation to such points or matters, or to furnish statements of accounts and affairs verified in the manner specified by the Assessing Officer, the Deputy Commissioner (Appeals), the Joint Commissioner or the Commissioner (Appeals),</w:t>
      </w:r>
      <w:r w:rsidRPr="002C286A">
        <w:rPr>
          <w:color w:val="FF0000"/>
        </w:rPr>
        <w:t xml:space="preserve"> </w:t>
      </w:r>
      <w:r w:rsidRPr="00CD2045">
        <w:rPr>
          <w:b/>
          <w:bCs/>
          <w:color w:val="FF0000"/>
          <w:u w:val="single"/>
        </w:rPr>
        <w:t>giving information in relation to such points or matters</w:t>
      </w:r>
      <w:r w:rsidRPr="00291DC6">
        <w:rPr>
          <w:color w:val="FF0000"/>
          <w:sz w:val="28"/>
          <w:szCs w:val="28"/>
        </w:rPr>
        <w:t xml:space="preserve"> </w:t>
      </w:r>
      <w:r>
        <w:rPr>
          <w:color w:val="444444"/>
        </w:rPr>
        <w:t>as, in the opinion of the Assessing Officer, the Deputy Commissioner (Appeals), the Joint Commissioner or the Commissioner (Appeals), will be useful for, or relevant to, any enquiry or proceeding under this Act :</w:t>
      </w:r>
    </w:p>
    <w:p w:rsidR="00CD2045" w:rsidRPr="00AF5DFD" w:rsidRDefault="00AF5DFD" w:rsidP="00CD2045">
      <w:pPr>
        <w:pStyle w:val="indent1a"/>
        <w:numPr>
          <w:ilvl w:val="0"/>
          <w:numId w:val="30"/>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It can be in the form of a letter addressed to the “</w:t>
      </w:r>
      <w:r>
        <w:rPr>
          <w:color w:val="444444"/>
        </w:rPr>
        <w:t>The Assessing Officer, the Deputy Commissioner (Appeals), the Joint Commissioner or the Commissioner (Appeals</w:t>
      </w:r>
      <w:r>
        <w:rPr>
          <w:color w:val="444444"/>
        </w:rPr>
        <w:t>)”</w:t>
      </w:r>
    </w:p>
    <w:p w:rsidR="00AF5DFD" w:rsidRDefault="00AF5DFD" w:rsidP="00CD2045">
      <w:pPr>
        <w:pStyle w:val="indent1a"/>
        <w:numPr>
          <w:ilvl w:val="0"/>
          <w:numId w:val="30"/>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It has to be verified in the manner specified</w:t>
      </w:r>
    </w:p>
    <w:p w:rsidR="00AF5DFD" w:rsidRDefault="00AF5DFD" w:rsidP="00CD2045">
      <w:pPr>
        <w:pStyle w:val="indent1a"/>
        <w:numPr>
          <w:ilvl w:val="0"/>
          <w:numId w:val="30"/>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The letter will address the </w:t>
      </w:r>
      <w:r>
        <w:rPr>
          <w:rFonts w:ascii="Helvetica" w:hAnsi="Helvetica" w:cs="Helvetica"/>
          <w:color w:val="333333"/>
          <w:sz w:val="23"/>
          <w:szCs w:val="23"/>
          <w:shd w:val="clear" w:color="auto" w:fill="FFFFFF"/>
        </w:rPr>
        <w:t>points, matters or statement of accounts and affairs contained in the requirement, the information need to be provided.</w:t>
      </w:r>
    </w:p>
    <w:p w:rsidR="00AF5DFD" w:rsidRDefault="00AF5DFD" w:rsidP="00CD2045">
      <w:pPr>
        <w:pStyle w:val="indent1a"/>
        <w:numPr>
          <w:ilvl w:val="0"/>
          <w:numId w:val="30"/>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If the requirement is under section 133 </w:t>
      </w:r>
      <w:proofErr w:type="gramStart"/>
      <w:r>
        <w:rPr>
          <w:rFonts w:ascii="Helvetica" w:hAnsi="Helvetica" w:cs="Helvetica"/>
          <w:color w:val="333333"/>
          <w:sz w:val="23"/>
          <w:szCs w:val="23"/>
          <w:shd w:val="clear" w:color="auto" w:fill="FFFFFF"/>
        </w:rPr>
        <w:t>B ,</w:t>
      </w:r>
      <w:proofErr w:type="gramEnd"/>
      <w:r>
        <w:rPr>
          <w:rFonts w:ascii="Helvetica" w:hAnsi="Helvetica" w:cs="Helvetica"/>
          <w:color w:val="333333"/>
          <w:sz w:val="23"/>
          <w:szCs w:val="23"/>
          <w:shd w:val="clear" w:color="auto" w:fill="FFFFFF"/>
        </w:rPr>
        <w:t xml:space="preserve"> the response will be in Form 45D under Rule 112E</w:t>
      </w:r>
      <w:r w:rsidR="00D87F17">
        <w:rPr>
          <w:rFonts w:ascii="Helvetica" w:hAnsi="Helvetica" w:cs="Helvetica"/>
          <w:color w:val="333333"/>
          <w:sz w:val="23"/>
          <w:szCs w:val="23"/>
          <w:shd w:val="clear" w:color="auto" w:fill="FFFFFF"/>
        </w:rPr>
        <w:t>.</w:t>
      </w:r>
      <w:bookmarkStart w:id="0" w:name="_GoBack"/>
      <w:bookmarkEnd w:id="0"/>
    </w:p>
    <w:p w:rsidR="00CD2045" w:rsidRDefault="00CD2045"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p w:rsidR="00AF5DFD" w:rsidRDefault="00AF5DFD" w:rsidP="00095BC3">
      <w:pPr>
        <w:rPr>
          <w:rFonts w:ascii="Helvetica" w:hAnsi="Helvetica" w:cs="Helvetica"/>
          <w:color w:val="333333"/>
          <w:sz w:val="23"/>
          <w:szCs w:val="23"/>
          <w:shd w:val="clear" w:color="auto" w:fill="FFFFFF"/>
        </w:rPr>
      </w:pPr>
    </w:p>
    <w:p w:rsidR="00AF5DFD" w:rsidRDefault="00AF5DFD" w:rsidP="00095BC3">
      <w:pPr>
        <w:rPr>
          <w:rFonts w:ascii="Helvetica" w:hAnsi="Helvetica" w:cs="Helvetica"/>
          <w:color w:val="333333"/>
          <w:sz w:val="23"/>
          <w:szCs w:val="23"/>
          <w:shd w:val="clear" w:color="auto" w:fill="FFFFFF"/>
        </w:rPr>
      </w:pPr>
    </w:p>
    <w:p w:rsidR="00AF5DFD" w:rsidRDefault="00AF5DFD" w:rsidP="00095BC3">
      <w:pPr>
        <w:rPr>
          <w:rFonts w:ascii="Helvetica" w:hAnsi="Helvetica" w:cs="Helvetica"/>
          <w:color w:val="333333"/>
          <w:sz w:val="23"/>
          <w:szCs w:val="23"/>
          <w:shd w:val="clear" w:color="auto" w:fill="FFFFFF"/>
        </w:rPr>
      </w:pPr>
    </w:p>
    <w:p w:rsidR="00AF5DFD" w:rsidRDefault="00AF5DFD" w:rsidP="00095BC3">
      <w:pPr>
        <w:rPr>
          <w:rFonts w:ascii="Helvetica" w:hAnsi="Helvetica" w:cs="Helvetica"/>
          <w:color w:val="333333"/>
          <w:sz w:val="23"/>
          <w:szCs w:val="23"/>
          <w:shd w:val="clear" w:color="auto" w:fill="FFFFFF"/>
        </w:rPr>
      </w:pPr>
    </w:p>
    <w:p w:rsidR="00AF5DFD" w:rsidRDefault="00AF5DFD"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p w:rsidR="00022938" w:rsidRDefault="00022938" w:rsidP="00022938">
      <w:pPr>
        <w:pStyle w:val="Heading3"/>
        <w:shd w:val="clear" w:color="auto" w:fill="F7F7F7"/>
        <w:jc w:val="center"/>
        <w:rPr>
          <w:rFonts w:ascii="Segoe UI" w:hAnsi="Segoe UI" w:cs="Segoe UI"/>
          <w:color w:val="7C7C7C"/>
          <w:sz w:val="20"/>
          <w:szCs w:val="20"/>
        </w:rPr>
      </w:pPr>
      <w:r>
        <w:rPr>
          <w:rFonts w:ascii="Segoe UI Semilight" w:hAnsi="Segoe UI Semilight" w:cs="Segoe UI Semilight"/>
          <w:b/>
          <w:bCs/>
          <w:color w:val="7C7C7C"/>
          <w:sz w:val="21"/>
          <w:szCs w:val="21"/>
        </w:rPr>
        <w:lastRenderedPageBreak/>
        <w:br/>
        <w:t>Section - 133, Income-tax Act, 1961-2016</w:t>
      </w:r>
      <w:r>
        <w:rPr>
          <w:rFonts w:ascii="Segoe UI" w:hAnsi="Segoe UI" w:cs="Segoe UI"/>
          <w:color w:val="7C7C7C"/>
          <w:sz w:val="20"/>
          <w:szCs w:val="20"/>
        </w:rPr>
        <w:t xml:space="preserve"> </w:t>
      </w:r>
    </w:p>
    <w:p w:rsidR="00022938" w:rsidRDefault="00022938" w:rsidP="00022938">
      <w:pPr>
        <w:pStyle w:val="tx"/>
        <w:shd w:val="clear" w:color="auto" w:fill="FFFFFF"/>
        <w:spacing w:before="0" w:beforeAutospacing="0" w:after="80" w:afterAutospacing="0"/>
        <w:jc w:val="both"/>
        <w:rPr>
          <w:color w:val="444444"/>
        </w:rPr>
      </w:pPr>
      <w:r>
        <w:rPr>
          <w:b/>
          <w:bCs/>
          <w:color w:val="444444"/>
        </w:rPr>
        <w:t>Power to call for information.</w:t>
      </w:r>
    </w:p>
    <w:p w:rsidR="00022938" w:rsidRDefault="00022938" w:rsidP="00022938">
      <w:pPr>
        <w:pStyle w:val="tx"/>
        <w:shd w:val="clear" w:color="auto" w:fill="FFFFFF"/>
        <w:spacing w:before="0" w:beforeAutospacing="0" w:after="80" w:afterAutospacing="0"/>
        <w:jc w:val="both"/>
        <w:rPr>
          <w:color w:val="444444"/>
        </w:rPr>
      </w:pPr>
      <w:r>
        <w:rPr>
          <w:b/>
          <w:bCs/>
          <w:color w:val="444444"/>
        </w:rPr>
        <w:t>133.</w:t>
      </w:r>
      <w:r>
        <w:rPr>
          <w:rStyle w:val="apple-converted-space"/>
          <w:color w:val="444444"/>
        </w:rPr>
        <w:t> </w:t>
      </w:r>
      <w:r>
        <w:rPr>
          <w:color w:val="444444"/>
        </w:rPr>
        <w:t>The Assessing Officer, the Deputy Commissioner (Appeals), the Joint Commissioner or the Commissioner (Appeals) may, for the purposes of this Act,—</w:t>
      </w:r>
    </w:p>
    <w:p w:rsidR="00022938" w:rsidRDefault="00022938" w:rsidP="0002293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1</w:t>
      </w:r>
      <w:r>
        <w:rPr>
          <w:color w:val="444444"/>
        </w:rPr>
        <w:t xml:space="preserve">) </w:t>
      </w:r>
      <w:proofErr w:type="gramStart"/>
      <w:r>
        <w:rPr>
          <w:color w:val="444444"/>
        </w:rPr>
        <w:t>require</w:t>
      </w:r>
      <w:proofErr w:type="gramEnd"/>
      <w:r>
        <w:rPr>
          <w:color w:val="444444"/>
        </w:rPr>
        <w:t xml:space="preserve"> any firm to furnish him with a return of the names and addresses of the partners of the firm and their respective shares;</w:t>
      </w:r>
    </w:p>
    <w:p w:rsidR="00022938" w:rsidRDefault="00022938" w:rsidP="0002293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2</w:t>
      </w:r>
      <w:r>
        <w:rPr>
          <w:color w:val="444444"/>
        </w:rPr>
        <w:t>) require any Hindu undivided family to furnish him with a return of the names and addresses of the manager and the members of the family;</w:t>
      </w:r>
    </w:p>
    <w:p w:rsidR="00022938" w:rsidRDefault="00022938" w:rsidP="0002293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3</w:t>
      </w:r>
      <w:r>
        <w:rPr>
          <w:color w:val="444444"/>
        </w:rPr>
        <w:t xml:space="preserve">) </w:t>
      </w:r>
      <w:proofErr w:type="gramStart"/>
      <w:r>
        <w:rPr>
          <w:color w:val="444444"/>
        </w:rPr>
        <w:t>require</w:t>
      </w:r>
      <w:proofErr w:type="gramEnd"/>
      <w:r>
        <w:rPr>
          <w:color w:val="444444"/>
        </w:rPr>
        <w:t xml:space="preserve"> any person whom he has reason to believe to be a trustee, guardian or agent, to furnish him with a return of the names of the persons for or of whom he is trustee, guardian or agent, and of their addresses;</w:t>
      </w:r>
    </w:p>
    <w:p w:rsidR="00022938" w:rsidRDefault="00022938" w:rsidP="0002293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4</w:t>
      </w:r>
      <w:r>
        <w:rPr>
          <w:color w:val="444444"/>
        </w:rPr>
        <w:t>) require any assessee to furnish a statement of the names and addresses of all persons to whom he has paid in any previous year rent, interest, commission, royalty or brokerage, or any annuity, not being any annuity taxable under the head "Salaries" amounting to more than one thousand rupees, or such higher amount as may be prescribed, together with particulars of all such payments made;</w:t>
      </w:r>
    </w:p>
    <w:p w:rsidR="00022938" w:rsidRDefault="00022938" w:rsidP="0002293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5</w:t>
      </w:r>
      <w:r>
        <w:rPr>
          <w:color w:val="444444"/>
        </w:rPr>
        <w:t xml:space="preserve">) require any dealer, broker or agent or any person concerned in the management of a stock or commodity exchange to furnish a statement of the names and addresses of all persons to whom he or the exchange has paid any sum in connection with the transfer, whether by way of sale, exchange or otherwise, of assets, or on whose behalf or from whom he or the exchange has received any such sum, together with particulars of all such payments and </w:t>
      </w:r>
      <w:proofErr w:type="gramStart"/>
      <w:r>
        <w:rPr>
          <w:color w:val="444444"/>
        </w:rPr>
        <w:t>receipts ;</w:t>
      </w:r>
      <w:proofErr w:type="gramEnd"/>
    </w:p>
    <w:p w:rsidR="00022938" w:rsidRDefault="00022938" w:rsidP="00022938">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6</w:t>
      </w:r>
      <w:r>
        <w:rPr>
          <w:color w:val="444444"/>
        </w:rPr>
        <w:t>) require any person, including a banking company or any officer thereof, to furnish information in relation to such points or matters, or to furnish statements of accounts and affairs verified in the manner specified by the Assessing Officer, the Deputy Commissioner (Appeals), the Joint Commissioner or the Commissioner (Appeals), giving information in relation to such points or matters as, in the opinion of the Assessing Officer, the Deputy Commissioner (Appeals), the Joint Commissioner or the Commissioner (Appeals), will be useful for, or relevant to, any enquiry or proceeding under this Act :</w:t>
      </w:r>
    </w:p>
    <w:p w:rsidR="00022938" w:rsidRDefault="00022938" w:rsidP="00022938">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the powers referred to in clause (</w:t>
      </w:r>
      <w:r>
        <w:rPr>
          <w:i/>
          <w:iCs/>
          <w:color w:val="444444"/>
        </w:rPr>
        <w:t>6</w:t>
      </w:r>
      <w:r>
        <w:rPr>
          <w:color w:val="444444"/>
        </w:rPr>
        <w:t>), may also be exercised by the</w:t>
      </w:r>
      <w:r>
        <w:rPr>
          <w:rStyle w:val="apple-converted-space"/>
          <w:color w:val="444444"/>
        </w:rPr>
        <w:t> </w:t>
      </w:r>
      <w:hyperlink r:id="rId8" w:history="1">
        <w:r>
          <w:rPr>
            <w:rStyle w:val="Hyperlink"/>
            <w:color w:val="663399"/>
            <w:vertAlign w:val="superscript"/>
          </w:rPr>
          <w:t>83-84</w:t>
        </w:r>
      </w:hyperlink>
      <w:r>
        <w:rPr>
          <w:color w:val="444444"/>
        </w:rPr>
        <w:t>[Principal Director General or] Director-General, the</w:t>
      </w:r>
      <w:r>
        <w:rPr>
          <w:rStyle w:val="apple-converted-space"/>
          <w:color w:val="444444"/>
        </w:rPr>
        <w:t> </w:t>
      </w:r>
      <w:hyperlink r:id="rId9" w:history="1">
        <w:r>
          <w:rPr>
            <w:rStyle w:val="Hyperlink"/>
            <w:color w:val="663399"/>
            <w:vertAlign w:val="superscript"/>
          </w:rPr>
          <w:t>83-84</w:t>
        </w:r>
      </w:hyperlink>
      <w:r>
        <w:rPr>
          <w:color w:val="444444"/>
        </w:rPr>
        <w:t>[Principal Chief Commissioner or] Chief Commissioner, the</w:t>
      </w:r>
      <w:r>
        <w:rPr>
          <w:rStyle w:val="apple-converted-space"/>
          <w:color w:val="444444"/>
        </w:rPr>
        <w:t> </w:t>
      </w:r>
      <w:hyperlink r:id="rId10" w:history="1">
        <w:r>
          <w:rPr>
            <w:rStyle w:val="Hyperlink"/>
            <w:color w:val="663399"/>
            <w:vertAlign w:val="superscript"/>
          </w:rPr>
          <w:t>83-84</w:t>
        </w:r>
      </w:hyperlink>
      <w:r>
        <w:rPr>
          <w:color w:val="444444"/>
        </w:rPr>
        <w:t>[Principal Director or] Director and the</w:t>
      </w:r>
      <w:r>
        <w:rPr>
          <w:rStyle w:val="apple-converted-space"/>
          <w:color w:val="444444"/>
        </w:rPr>
        <w:t> </w:t>
      </w:r>
      <w:hyperlink r:id="rId11" w:history="1">
        <w:r>
          <w:rPr>
            <w:rStyle w:val="Hyperlink"/>
            <w:color w:val="663399"/>
            <w:vertAlign w:val="superscript"/>
          </w:rPr>
          <w:t>83-84</w:t>
        </w:r>
      </w:hyperlink>
      <w:r>
        <w:rPr>
          <w:color w:val="444444"/>
        </w:rPr>
        <w:t>[Principal Commissioner or] Commissioner :</w:t>
      </w:r>
    </w:p>
    <w:p w:rsidR="00022938" w:rsidRDefault="00022938" w:rsidP="00022938">
      <w:pPr>
        <w:pStyle w:val="tx"/>
        <w:shd w:val="clear" w:color="auto" w:fill="FFFFFF"/>
        <w:spacing w:before="0" w:beforeAutospacing="0" w:after="80" w:afterAutospacing="0"/>
        <w:jc w:val="both"/>
        <w:rPr>
          <w:color w:val="444444"/>
        </w:rPr>
      </w:pPr>
      <w:r>
        <w:rPr>
          <w:b/>
          <w:bCs/>
          <w:color w:val="444444"/>
        </w:rPr>
        <w:t>Provided further</w:t>
      </w:r>
      <w:r>
        <w:rPr>
          <w:rStyle w:val="apple-converted-space"/>
          <w:color w:val="444444"/>
        </w:rPr>
        <w:t> </w:t>
      </w:r>
      <w:r>
        <w:rPr>
          <w:color w:val="444444"/>
        </w:rPr>
        <w:t>that the power in respect of an inquiry, in a case where no proceeding is pending, shall not be exercised by any income-tax authority below the rank of</w:t>
      </w:r>
      <w:r>
        <w:rPr>
          <w:rStyle w:val="apple-converted-space"/>
          <w:color w:val="444444"/>
        </w:rPr>
        <w:t> </w:t>
      </w:r>
      <w:hyperlink r:id="rId12" w:history="1">
        <w:r>
          <w:rPr>
            <w:rStyle w:val="Hyperlink"/>
            <w:color w:val="663399"/>
            <w:vertAlign w:val="superscript"/>
          </w:rPr>
          <w:t>83-84</w:t>
        </w:r>
      </w:hyperlink>
      <w:r>
        <w:rPr>
          <w:color w:val="444444"/>
        </w:rPr>
        <w:t>[Principal Director or] Director or</w:t>
      </w:r>
      <w:r>
        <w:rPr>
          <w:rStyle w:val="apple-converted-space"/>
          <w:color w:val="444444"/>
        </w:rPr>
        <w:t> </w:t>
      </w:r>
      <w:hyperlink r:id="rId13" w:history="1">
        <w:r>
          <w:rPr>
            <w:rStyle w:val="Hyperlink"/>
            <w:color w:val="663399"/>
            <w:vertAlign w:val="superscript"/>
          </w:rPr>
          <w:t>83-84</w:t>
        </w:r>
      </w:hyperlink>
      <w:r>
        <w:rPr>
          <w:color w:val="444444"/>
        </w:rPr>
        <w:t>[Principal Commissioner or] Commissioner without the prior approval of the</w:t>
      </w:r>
      <w:r>
        <w:rPr>
          <w:rStyle w:val="apple-converted-space"/>
          <w:color w:val="444444"/>
        </w:rPr>
        <w:t> </w:t>
      </w:r>
      <w:hyperlink r:id="rId14" w:history="1">
        <w:r>
          <w:rPr>
            <w:rStyle w:val="Hyperlink"/>
            <w:color w:val="663399"/>
            <w:vertAlign w:val="superscript"/>
          </w:rPr>
          <w:t>83-84</w:t>
        </w:r>
      </w:hyperlink>
      <w:r>
        <w:rPr>
          <w:color w:val="444444"/>
        </w:rPr>
        <w:t>[Principal Director or] Director or, as the case may be, the</w:t>
      </w:r>
      <w:r>
        <w:rPr>
          <w:rStyle w:val="apple-converted-space"/>
          <w:color w:val="444444"/>
        </w:rPr>
        <w:t> </w:t>
      </w:r>
      <w:hyperlink r:id="rId15" w:history="1">
        <w:r>
          <w:rPr>
            <w:rStyle w:val="Hyperlink"/>
            <w:color w:val="663399"/>
            <w:vertAlign w:val="superscript"/>
          </w:rPr>
          <w:t>83-84</w:t>
        </w:r>
      </w:hyperlink>
      <w:r>
        <w:rPr>
          <w:color w:val="444444"/>
        </w:rPr>
        <w:t>[Principal Commissioner or] Commissioner:</w:t>
      </w:r>
    </w:p>
    <w:p w:rsidR="00022938" w:rsidRDefault="00022938" w:rsidP="00022938">
      <w:pPr>
        <w:pStyle w:val="tx"/>
        <w:shd w:val="clear" w:color="auto" w:fill="FFFFFF"/>
        <w:spacing w:before="0" w:beforeAutospacing="0" w:after="80" w:afterAutospacing="0"/>
        <w:jc w:val="both"/>
        <w:rPr>
          <w:color w:val="444444"/>
        </w:rPr>
      </w:pPr>
      <w:r>
        <w:rPr>
          <w:b/>
          <w:bCs/>
          <w:color w:val="444444"/>
        </w:rPr>
        <w:lastRenderedPageBreak/>
        <w:t>Provided also</w:t>
      </w:r>
      <w:r>
        <w:rPr>
          <w:rStyle w:val="apple-converted-space"/>
          <w:b/>
          <w:bCs/>
          <w:color w:val="444444"/>
        </w:rPr>
        <w:t> </w:t>
      </w:r>
      <w:r>
        <w:rPr>
          <w:color w:val="444444"/>
        </w:rPr>
        <w:t>that for the purposes of an agreement referred to in</w:t>
      </w:r>
      <w:r>
        <w:rPr>
          <w:rStyle w:val="apple-converted-space"/>
          <w:color w:val="444444"/>
        </w:rPr>
        <w:t> </w:t>
      </w:r>
      <w:hyperlink r:id="rId16" w:history="1">
        <w:r>
          <w:rPr>
            <w:rStyle w:val="Hyperlink"/>
            <w:color w:val="663399"/>
          </w:rPr>
          <w:t>section 90</w:t>
        </w:r>
      </w:hyperlink>
      <w:r>
        <w:rPr>
          <w:rStyle w:val="apple-converted-space"/>
          <w:color w:val="444444"/>
        </w:rPr>
        <w:t> </w:t>
      </w:r>
      <w:r>
        <w:rPr>
          <w:color w:val="444444"/>
        </w:rPr>
        <w:t>or</w:t>
      </w:r>
      <w:r>
        <w:rPr>
          <w:rStyle w:val="apple-converted-space"/>
          <w:color w:val="444444"/>
        </w:rPr>
        <w:t> </w:t>
      </w:r>
      <w:hyperlink r:id="rId17" w:history="1">
        <w:r>
          <w:rPr>
            <w:rStyle w:val="Hyperlink"/>
            <w:color w:val="663399"/>
          </w:rPr>
          <w:t>section 90A</w:t>
        </w:r>
      </w:hyperlink>
      <w:r>
        <w:rPr>
          <w:color w:val="444444"/>
        </w:rPr>
        <w:t>, an income-tax authority notified under sub-section (2) of</w:t>
      </w:r>
      <w:r>
        <w:rPr>
          <w:rStyle w:val="apple-converted-space"/>
          <w:color w:val="444444"/>
        </w:rPr>
        <w:t> </w:t>
      </w:r>
      <w:hyperlink r:id="rId18" w:history="1">
        <w:r>
          <w:rPr>
            <w:rStyle w:val="Hyperlink"/>
            <w:color w:val="663399"/>
          </w:rPr>
          <w:t>section 131</w:t>
        </w:r>
      </w:hyperlink>
      <w:r>
        <w:rPr>
          <w:rStyle w:val="apple-converted-space"/>
          <w:color w:val="444444"/>
        </w:rPr>
        <w:t> </w:t>
      </w:r>
      <w:r>
        <w:rPr>
          <w:color w:val="444444"/>
        </w:rPr>
        <w:t>may exercise all the powers conferred under this section, notwithstanding that no proceedings are pending before it or any other income-tax authority.</w:t>
      </w:r>
    </w:p>
    <w:p w:rsidR="00EB248D" w:rsidRDefault="00EB248D" w:rsidP="00022938">
      <w:pPr>
        <w:pStyle w:val="tx"/>
        <w:shd w:val="clear" w:color="auto" w:fill="FFFFFF"/>
        <w:spacing w:before="0" w:beforeAutospacing="0" w:after="80" w:afterAutospacing="0"/>
        <w:jc w:val="both"/>
        <w:rPr>
          <w:color w:val="444444"/>
        </w:rPr>
      </w:pPr>
    </w:p>
    <w:p w:rsidR="00EB248D" w:rsidRDefault="00EB248D" w:rsidP="00EB248D">
      <w:pPr>
        <w:pStyle w:val="Heading3"/>
        <w:shd w:val="clear" w:color="auto" w:fill="F7F7F7"/>
        <w:jc w:val="center"/>
        <w:rPr>
          <w:rFonts w:ascii="Segoe UI" w:hAnsi="Segoe UI" w:cs="Segoe UI"/>
          <w:color w:val="7C7C7C"/>
          <w:sz w:val="20"/>
          <w:szCs w:val="20"/>
        </w:rPr>
      </w:pPr>
      <w:r>
        <w:rPr>
          <w:rFonts w:ascii="Segoe UI Semilight" w:hAnsi="Segoe UI Semilight" w:cs="Segoe UI Semilight"/>
          <w:b/>
          <w:bCs/>
          <w:color w:val="7C7C7C"/>
          <w:sz w:val="21"/>
          <w:szCs w:val="21"/>
        </w:rPr>
        <w:br/>
        <w:t>Section - 133A, Income-tax Act, 1961-2016</w:t>
      </w:r>
      <w:r>
        <w:rPr>
          <w:rFonts w:ascii="Segoe UI" w:hAnsi="Segoe UI" w:cs="Segoe UI"/>
          <w:color w:val="7C7C7C"/>
          <w:sz w:val="20"/>
          <w:szCs w:val="20"/>
        </w:rPr>
        <w:t xml:space="preserve"> </w:t>
      </w:r>
    </w:p>
    <w:p w:rsidR="00EB248D" w:rsidRDefault="00EB248D" w:rsidP="00EB248D">
      <w:pPr>
        <w:pStyle w:val="tx"/>
        <w:shd w:val="clear" w:color="auto" w:fill="FFFFFF"/>
        <w:spacing w:before="0" w:beforeAutospacing="0" w:after="80" w:afterAutospacing="0"/>
        <w:jc w:val="both"/>
        <w:rPr>
          <w:color w:val="444444"/>
        </w:rPr>
      </w:pPr>
      <w:r>
        <w:rPr>
          <w:b/>
          <w:bCs/>
          <w:color w:val="444444"/>
        </w:rPr>
        <w:t>Power of survey.</w:t>
      </w:r>
    </w:p>
    <w:p w:rsidR="00EB248D" w:rsidRDefault="00EB248D" w:rsidP="00EB248D">
      <w:pPr>
        <w:pStyle w:val="tx"/>
        <w:shd w:val="clear" w:color="auto" w:fill="FFFFFF"/>
        <w:spacing w:before="0" w:beforeAutospacing="0" w:after="80" w:afterAutospacing="0"/>
        <w:jc w:val="both"/>
        <w:rPr>
          <w:color w:val="444444"/>
        </w:rPr>
      </w:pPr>
      <w:r>
        <w:rPr>
          <w:b/>
          <w:bCs/>
          <w:color w:val="444444"/>
        </w:rPr>
        <w:t>133A.</w:t>
      </w:r>
      <w:r>
        <w:rPr>
          <w:rStyle w:val="apple-converted-space"/>
          <w:color w:val="444444"/>
        </w:rPr>
        <w:t> </w:t>
      </w:r>
      <w:r>
        <w:rPr>
          <w:color w:val="444444"/>
        </w:rPr>
        <w:t xml:space="preserve">(1) </w:t>
      </w:r>
      <w:proofErr w:type="gramStart"/>
      <w:r>
        <w:rPr>
          <w:color w:val="444444"/>
        </w:rPr>
        <w:t>Notwithstanding</w:t>
      </w:r>
      <w:proofErr w:type="gramEnd"/>
      <w:r>
        <w:rPr>
          <w:color w:val="444444"/>
        </w:rPr>
        <w:t xml:space="preserve"> anything contained in any other provision of this Act, an income-tax authority may enter—</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xml:space="preserve">)  </w:t>
      </w:r>
      <w:proofErr w:type="gramStart"/>
      <w:r>
        <w:rPr>
          <w:color w:val="444444"/>
        </w:rPr>
        <w:t>any</w:t>
      </w:r>
      <w:proofErr w:type="gramEnd"/>
      <w:r>
        <w:rPr>
          <w:color w:val="444444"/>
        </w:rPr>
        <w:t xml:space="preserve"> place within the limits of the area assigned to him, or</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xml:space="preserve">)  </w:t>
      </w:r>
      <w:proofErr w:type="gramStart"/>
      <w:r>
        <w:rPr>
          <w:color w:val="444444"/>
        </w:rPr>
        <w:t>any</w:t>
      </w:r>
      <w:proofErr w:type="gramEnd"/>
      <w:r>
        <w:rPr>
          <w:color w:val="444444"/>
        </w:rPr>
        <w:t xml:space="preserve"> place occupied by any person in respect of whom he exercises jurisdiction, or</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c</w:t>
      </w:r>
      <w:r>
        <w:rPr>
          <w:color w:val="444444"/>
        </w:rPr>
        <w:t>) any place in respect of which he is authorised for the purposes of this section by such income-tax authority, who is assigned the area within which such place is situated or who exercises jurisdiction in respect of any person occupying such place,</w:t>
      </w:r>
    </w:p>
    <w:p w:rsidR="00EB248D" w:rsidRDefault="00EB248D" w:rsidP="00EB248D">
      <w:pPr>
        <w:pStyle w:val="tx"/>
        <w:shd w:val="clear" w:color="auto" w:fill="FFFFFF"/>
        <w:spacing w:before="0" w:beforeAutospacing="0" w:after="80" w:afterAutospacing="0"/>
        <w:jc w:val="both"/>
        <w:rPr>
          <w:color w:val="444444"/>
        </w:rPr>
      </w:pPr>
      <w:r>
        <w:rPr>
          <w:color w:val="444444"/>
        </w:rPr>
        <w:t>at which a business or profession is carried on, whether such place be the principal place or not of such business or profession, and require any proprietor, employee or any other person who may at that time and place be attending in any manner to, or helping in, the carrying on of such business or profession—</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xml:space="preserve">)  </w:t>
      </w:r>
      <w:proofErr w:type="gramStart"/>
      <w:r>
        <w:rPr>
          <w:color w:val="444444"/>
        </w:rPr>
        <w:t>to</w:t>
      </w:r>
      <w:proofErr w:type="gramEnd"/>
      <w:r>
        <w:rPr>
          <w:color w:val="444444"/>
        </w:rPr>
        <w:t xml:space="preserve"> afford him the necessary facility to inspect such books of account or other documents as he may require and which may be available at such place,</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xml:space="preserve">)  </w:t>
      </w:r>
      <w:proofErr w:type="gramStart"/>
      <w:r>
        <w:rPr>
          <w:color w:val="444444"/>
        </w:rPr>
        <w:t>to</w:t>
      </w:r>
      <w:proofErr w:type="gramEnd"/>
      <w:r>
        <w:rPr>
          <w:color w:val="444444"/>
        </w:rPr>
        <w:t xml:space="preserve"> afford him the necessary facility to check or verify the cash, stock or other valuable article or thing which may be found therein, and</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iii</w:t>
      </w:r>
      <w:r>
        <w:rPr>
          <w:color w:val="444444"/>
        </w:rPr>
        <w:t xml:space="preserve">) </w:t>
      </w:r>
      <w:proofErr w:type="gramStart"/>
      <w:r>
        <w:rPr>
          <w:color w:val="444444"/>
        </w:rPr>
        <w:t>to</w:t>
      </w:r>
      <w:proofErr w:type="gramEnd"/>
      <w:r>
        <w:rPr>
          <w:color w:val="444444"/>
        </w:rPr>
        <w:t xml:space="preserve"> furnish such information as he may require as to any matter which may be useful for, or relevant to, any proceeding under this Act.</w:t>
      </w:r>
    </w:p>
    <w:p w:rsidR="00EB248D" w:rsidRDefault="00EB248D" w:rsidP="00EB248D">
      <w:pPr>
        <w:pStyle w:val="tx"/>
        <w:shd w:val="clear" w:color="auto" w:fill="FFFFFF"/>
        <w:spacing w:before="0" w:beforeAutospacing="0" w:after="80" w:afterAutospacing="0"/>
        <w:jc w:val="both"/>
        <w:rPr>
          <w:color w:val="444444"/>
        </w:rPr>
      </w:pPr>
      <w:r>
        <w:rPr>
          <w:i/>
          <w:iCs/>
          <w:color w:val="444444"/>
        </w:rPr>
        <w:t>Explanation.</w:t>
      </w:r>
      <w:r>
        <w:rPr>
          <w:color w:val="444444"/>
        </w:rPr>
        <w:t>—For the purposes of this sub-section, a place where a business or profession is carried on shall also include any other place, whether any business or profession is carried on therein or not, in which the person carrying on the business or profession states that any of his books of account or other documents or any part of his cash or stock or other valuable article or thing relating to his business or profession are or is kept.</w:t>
      </w:r>
    </w:p>
    <w:p w:rsidR="00EB248D" w:rsidRDefault="00EB248D" w:rsidP="00EB248D">
      <w:pPr>
        <w:pStyle w:val="tx"/>
        <w:shd w:val="clear" w:color="auto" w:fill="FFFFFF"/>
        <w:spacing w:before="0" w:beforeAutospacing="0" w:after="80" w:afterAutospacing="0"/>
        <w:jc w:val="both"/>
        <w:rPr>
          <w:color w:val="444444"/>
        </w:rPr>
      </w:pPr>
      <w:r>
        <w:rPr>
          <w:color w:val="444444"/>
        </w:rPr>
        <w:t>(2) An income-tax authority may enter any place of business or profession referred to in sub-section (1) only during the hours at which such place is open for the conduct of business or profession and, in the case of any other place, only after sunrise and before sunset.</w:t>
      </w:r>
    </w:p>
    <w:p w:rsidR="00EB248D" w:rsidRDefault="00EB248D" w:rsidP="00EB248D">
      <w:pPr>
        <w:pStyle w:val="tx"/>
        <w:shd w:val="clear" w:color="auto" w:fill="FFFFFF"/>
        <w:spacing w:before="0" w:beforeAutospacing="0" w:after="80" w:afterAutospacing="0"/>
        <w:jc w:val="both"/>
        <w:rPr>
          <w:color w:val="444444"/>
        </w:rPr>
      </w:pPr>
      <w:hyperlink r:id="rId19" w:history="1">
        <w:r>
          <w:rPr>
            <w:rStyle w:val="Hyperlink"/>
            <w:color w:val="663399"/>
            <w:vertAlign w:val="superscript"/>
          </w:rPr>
          <w:t>85</w:t>
        </w:r>
      </w:hyperlink>
      <w:r>
        <w:rPr>
          <w:color w:val="444444"/>
        </w:rPr>
        <w:t xml:space="preserve">[(2A) Without prejudice to the provisions of sub-section (1), an income-tax authority acting under this sub-section may for the purpose of verifying that tax has been deducted or collected at source in accordance with the provisions under sub-heading B of Chapter XVII or under sub-heading BB of Chapter XVII, as the case may be, enter, after sunrise and before sunset, any office, or any other place where business or profession is carried on, within the limits of the area assigned to him, or any place in respect of which he is authorised for the purposes of this section by such income-tax authority who is assigned the area within which such place is </w:t>
      </w:r>
      <w:r>
        <w:rPr>
          <w:color w:val="444444"/>
        </w:rPr>
        <w:lastRenderedPageBreak/>
        <w:t>situated, where books of account or documents are kept and require the deductor or the collector or any other person who may at that time and place be attending in any manner to such work,—</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to afford him the necessary facility to inspect such books of account or other documents as he may require and which may be available at such place, and</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proofErr w:type="gramStart"/>
      <w:r>
        <w:rPr>
          <w:i/>
          <w:iCs/>
          <w:color w:val="444444"/>
        </w:rPr>
        <w:t>ii</w:t>
      </w:r>
      <w:proofErr w:type="gramEnd"/>
      <w:r>
        <w:rPr>
          <w:color w:val="444444"/>
        </w:rPr>
        <w:t>)  to furnish such information as he may require in relation to such matter.]</w:t>
      </w:r>
    </w:p>
    <w:p w:rsidR="00EB248D" w:rsidRDefault="00EB248D" w:rsidP="00EB248D">
      <w:pPr>
        <w:pStyle w:val="tx"/>
        <w:shd w:val="clear" w:color="auto" w:fill="FFFFFF"/>
        <w:spacing w:before="0" w:beforeAutospacing="0" w:after="80" w:afterAutospacing="0"/>
        <w:jc w:val="both"/>
        <w:rPr>
          <w:color w:val="444444"/>
        </w:rPr>
      </w:pPr>
      <w:r>
        <w:rPr>
          <w:color w:val="444444"/>
        </w:rPr>
        <w:t>(3) An income-tax authority acting under this section may,—</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if he so deems necessary, place marks of identification on the books of account or other documents inspected by him and make or cause to be made extracts or copies therefrom,</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proofErr w:type="spellStart"/>
      <w:r>
        <w:rPr>
          <w:i/>
          <w:iCs/>
          <w:color w:val="444444"/>
        </w:rPr>
        <w:t>ia</w:t>
      </w:r>
      <w:proofErr w:type="spellEnd"/>
      <w:r>
        <w:rPr>
          <w:color w:val="444444"/>
        </w:rPr>
        <w:t>) impound and retain in his custody for such period as he thinks fit any books of account or other documents inspected by him:</w:t>
      </w:r>
    </w:p>
    <w:p w:rsidR="00EB248D" w:rsidRDefault="00EB248D" w:rsidP="00EB248D">
      <w:pPr>
        <w:pStyle w:val="indent1a"/>
        <w:shd w:val="clear" w:color="auto" w:fill="FFFFFF"/>
        <w:spacing w:before="0" w:beforeAutospacing="0" w:after="80" w:afterAutospacing="0"/>
        <w:ind w:left="794"/>
        <w:jc w:val="both"/>
        <w:rPr>
          <w:color w:val="444444"/>
        </w:rPr>
      </w:pPr>
      <w:r>
        <w:rPr>
          <w:b/>
          <w:bCs/>
          <w:color w:val="444444"/>
        </w:rPr>
        <w:t>Provided</w:t>
      </w:r>
      <w:r>
        <w:rPr>
          <w:rStyle w:val="apple-converted-space"/>
          <w:color w:val="444444"/>
        </w:rPr>
        <w:t> </w:t>
      </w:r>
      <w:r>
        <w:rPr>
          <w:color w:val="444444"/>
        </w:rPr>
        <w:t>that such income-tax authority shall not—</w:t>
      </w:r>
    </w:p>
    <w:p w:rsidR="00EB248D" w:rsidRDefault="00EB248D" w:rsidP="00EB248D">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a</w:t>
      </w:r>
      <w:r>
        <w:rPr>
          <w:color w:val="444444"/>
        </w:rPr>
        <w:t xml:space="preserve">)  </w:t>
      </w:r>
      <w:proofErr w:type="gramStart"/>
      <w:r>
        <w:rPr>
          <w:color w:val="444444"/>
        </w:rPr>
        <w:t>impound</w:t>
      </w:r>
      <w:proofErr w:type="gramEnd"/>
      <w:r>
        <w:rPr>
          <w:color w:val="444444"/>
        </w:rPr>
        <w:t xml:space="preserve"> any books of account or other documents except after recording his reasons for so doing; or</w:t>
      </w:r>
    </w:p>
    <w:p w:rsidR="00EB248D" w:rsidRDefault="00EB248D" w:rsidP="00EB248D">
      <w:pPr>
        <w:pStyle w:val="indent2a"/>
        <w:shd w:val="clear" w:color="auto" w:fill="FFFFFF"/>
        <w:spacing w:before="0" w:beforeAutospacing="0" w:after="80" w:afterAutospacing="0"/>
        <w:ind w:left="1361" w:hanging="624"/>
        <w:jc w:val="both"/>
        <w:rPr>
          <w:color w:val="444444"/>
        </w:rPr>
      </w:pPr>
      <w:hyperlink r:id="rId20" w:history="1">
        <w:r>
          <w:rPr>
            <w:rStyle w:val="Hyperlink"/>
            <w:color w:val="663399"/>
            <w:vertAlign w:val="superscript"/>
          </w:rPr>
          <w:t>86</w:t>
        </w:r>
      </w:hyperlink>
      <w:r>
        <w:rPr>
          <w:color w:val="444444"/>
        </w:rPr>
        <w:t>[(</w:t>
      </w:r>
      <w:r>
        <w:rPr>
          <w:i/>
          <w:iCs/>
          <w:color w:val="444444"/>
        </w:rPr>
        <w:t>b</w:t>
      </w:r>
      <w:r>
        <w:rPr>
          <w:color w:val="444444"/>
        </w:rPr>
        <w:t>) retain in his custody any such books of account or other documents for a period exceeding fifteen days (exclusive of holidays) without obtaining the approval of the Principal Chief Commissioner or the Chief Commissioner or the Principal Director General or the Director General or the Principal Commissioner or the Commissioner or the Principal Director or the Director therefor, as the case may be,]</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xml:space="preserve">)  </w:t>
      </w:r>
      <w:proofErr w:type="gramStart"/>
      <w:r>
        <w:rPr>
          <w:color w:val="444444"/>
        </w:rPr>
        <w:t>make</w:t>
      </w:r>
      <w:proofErr w:type="gramEnd"/>
      <w:r>
        <w:rPr>
          <w:color w:val="444444"/>
        </w:rPr>
        <w:t xml:space="preserve"> an inventory of any cash, stock or other valuable article or thing checked or verified by him,</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iii</w:t>
      </w:r>
      <w:r>
        <w:rPr>
          <w:color w:val="444444"/>
        </w:rPr>
        <w:t xml:space="preserve">) </w:t>
      </w:r>
      <w:proofErr w:type="gramStart"/>
      <w:r>
        <w:rPr>
          <w:color w:val="444444"/>
        </w:rPr>
        <w:t>record</w:t>
      </w:r>
      <w:proofErr w:type="gramEnd"/>
      <w:r>
        <w:rPr>
          <w:color w:val="444444"/>
        </w:rPr>
        <w:t xml:space="preserve"> the statement of any person which may be useful for, or relevant to, any proceeding under this Act :</w:t>
      </w:r>
    </w:p>
    <w:p w:rsidR="00EB248D" w:rsidRDefault="00EB248D" w:rsidP="00EB248D">
      <w:pPr>
        <w:pStyle w:val="tx"/>
        <w:shd w:val="clear" w:color="auto" w:fill="FFFFFF"/>
        <w:spacing w:before="0" w:beforeAutospacing="0" w:after="80" w:afterAutospacing="0"/>
        <w:jc w:val="both"/>
        <w:rPr>
          <w:color w:val="444444"/>
        </w:rPr>
      </w:pPr>
      <w:hyperlink r:id="rId21" w:history="1">
        <w:r>
          <w:rPr>
            <w:rStyle w:val="Hyperlink"/>
            <w:color w:val="663399"/>
            <w:vertAlign w:val="superscript"/>
          </w:rPr>
          <w:t>87</w:t>
        </w:r>
      </w:hyperlink>
      <w:r>
        <w:rPr>
          <w:color w:val="444444"/>
        </w:rPr>
        <w:t>[</w:t>
      </w:r>
      <w:r>
        <w:rPr>
          <w:b/>
          <w:bCs/>
          <w:color w:val="444444"/>
        </w:rPr>
        <w:t>Provided</w:t>
      </w:r>
      <w:r>
        <w:rPr>
          <w:rStyle w:val="apple-converted-space"/>
          <w:color w:val="444444"/>
        </w:rPr>
        <w:t> </w:t>
      </w:r>
      <w:r>
        <w:rPr>
          <w:color w:val="444444"/>
        </w:rPr>
        <w:t>that no action under clause (</w:t>
      </w:r>
      <w:proofErr w:type="spellStart"/>
      <w:proofErr w:type="gramStart"/>
      <w:r>
        <w:rPr>
          <w:i/>
          <w:iCs/>
          <w:color w:val="444444"/>
        </w:rPr>
        <w:t>ia</w:t>
      </w:r>
      <w:proofErr w:type="spellEnd"/>
      <w:proofErr w:type="gramEnd"/>
      <w:r>
        <w:rPr>
          <w:color w:val="444444"/>
        </w:rPr>
        <w:t>) or clause (</w:t>
      </w:r>
      <w:r>
        <w:rPr>
          <w:i/>
          <w:iCs/>
          <w:color w:val="444444"/>
        </w:rPr>
        <w:t>ii</w:t>
      </w:r>
      <w:r>
        <w:rPr>
          <w:color w:val="444444"/>
        </w:rPr>
        <w:t>) shall be taken by an income-tax authority acting under sub-section (2A).]</w:t>
      </w:r>
    </w:p>
    <w:p w:rsidR="00EB248D" w:rsidRDefault="00EB248D" w:rsidP="00EB248D">
      <w:pPr>
        <w:pStyle w:val="tx"/>
        <w:shd w:val="clear" w:color="auto" w:fill="FFFFFF"/>
        <w:spacing w:before="0" w:beforeAutospacing="0" w:after="80" w:afterAutospacing="0"/>
        <w:jc w:val="both"/>
        <w:rPr>
          <w:color w:val="444444"/>
        </w:rPr>
      </w:pPr>
      <w:r>
        <w:rPr>
          <w:color w:val="444444"/>
        </w:rPr>
        <w:t>(4) An income-tax authority acting under this section shall, on no account, remove or cause to be removed from the place wherein he has entered, any cash, stock or other valuable article or thing.</w:t>
      </w:r>
    </w:p>
    <w:p w:rsidR="00EB248D" w:rsidRDefault="00EB248D" w:rsidP="00EB248D">
      <w:pPr>
        <w:pStyle w:val="tx"/>
        <w:shd w:val="clear" w:color="auto" w:fill="FFFFFF"/>
        <w:spacing w:before="0" w:beforeAutospacing="0" w:after="80" w:afterAutospacing="0"/>
        <w:jc w:val="both"/>
        <w:rPr>
          <w:color w:val="444444"/>
        </w:rPr>
      </w:pPr>
      <w:r>
        <w:rPr>
          <w:color w:val="444444"/>
        </w:rPr>
        <w:t>(5) Where, having regard to the nature and scale of expenditure incurred by an assessee, in connection with any function, ceremony or event, the income-tax authority is of the opinion that it is necessary or expedient so to do, he may, at any time after such function, ceremony or event, require the assessee by whom such expenditure has been incurred or any person who, in the opinion of the income-tax authority, is likely to possess information as respects the expenditure incurred, to furnish such information as he may require as to any matter which may be useful for, or relevant to, any proceeding under this Act and may have the statements of the assessee or any other person recorded and any statement so recorded may thereafter be used in evidence in any proceeding under this Act.</w:t>
      </w:r>
    </w:p>
    <w:p w:rsidR="00EB248D" w:rsidRDefault="00EB248D" w:rsidP="00EB248D">
      <w:pPr>
        <w:pStyle w:val="tx"/>
        <w:shd w:val="clear" w:color="auto" w:fill="FFFFFF"/>
        <w:spacing w:before="0" w:beforeAutospacing="0" w:after="80" w:afterAutospacing="0"/>
        <w:jc w:val="both"/>
        <w:rPr>
          <w:color w:val="444444"/>
        </w:rPr>
      </w:pPr>
      <w:r>
        <w:rPr>
          <w:color w:val="444444"/>
        </w:rPr>
        <w:lastRenderedPageBreak/>
        <w:t>(6) If a person under this section is required to afford facility to the income-tax authority to inspect books of account or other documents or to check or verify any cash, stock or other valuable article or thing or to furnish any information or to have his statement recorded either refuses or evades to do so, the income-tax authority shall have all the powers under sub-section (1) of</w:t>
      </w:r>
      <w:r>
        <w:rPr>
          <w:rStyle w:val="apple-converted-space"/>
          <w:color w:val="444444"/>
        </w:rPr>
        <w:t> </w:t>
      </w:r>
      <w:hyperlink r:id="rId22" w:history="1">
        <w:r>
          <w:rPr>
            <w:rStyle w:val="Hyperlink"/>
            <w:color w:val="663399"/>
          </w:rPr>
          <w:t>section 131</w:t>
        </w:r>
      </w:hyperlink>
      <w:r>
        <w:rPr>
          <w:rStyle w:val="apple-converted-space"/>
          <w:color w:val="444444"/>
        </w:rPr>
        <w:t> </w:t>
      </w:r>
      <w:r>
        <w:rPr>
          <w:color w:val="444444"/>
        </w:rPr>
        <w:t>for enforcing compliance with the requirement made :</w:t>
      </w:r>
    </w:p>
    <w:p w:rsidR="00EB248D" w:rsidRDefault="00EB248D" w:rsidP="00EB248D">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no action under sub-section (1) shall be taken by an Assistant Director or a Deputy Director or an Assessing Officer or a Tax Recovery Officer or an Inspector of Income-tax without obtaining the approval of the Joint Director or the Joint Commissioner, as the case may be.</w:t>
      </w:r>
    </w:p>
    <w:p w:rsidR="00EB248D" w:rsidRDefault="00EB248D" w:rsidP="00EB248D">
      <w:pPr>
        <w:pStyle w:val="tx"/>
        <w:shd w:val="clear" w:color="auto" w:fill="FFFFFF"/>
        <w:spacing w:before="0" w:beforeAutospacing="0" w:after="80" w:afterAutospacing="0"/>
        <w:jc w:val="both"/>
        <w:rPr>
          <w:color w:val="444444"/>
        </w:rPr>
      </w:pPr>
      <w:r>
        <w:rPr>
          <w:i/>
          <w:iCs/>
          <w:color w:val="444444"/>
        </w:rPr>
        <w:t>Explanation.</w:t>
      </w:r>
      <w:r>
        <w:rPr>
          <w:color w:val="444444"/>
        </w:rPr>
        <w:t>—</w:t>
      </w:r>
      <w:proofErr w:type="gramStart"/>
      <w:r>
        <w:rPr>
          <w:color w:val="444444"/>
        </w:rPr>
        <w:t>In</w:t>
      </w:r>
      <w:proofErr w:type="gramEnd"/>
      <w:r>
        <w:rPr>
          <w:color w:val="444444"/>
        </w:rPr>
        <w:t xml:space="preserve"> this section,—</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"income-tax authority" means a</w:t>
      </w:r>
      <w:r>
        <w:rPr>
          <w:rStyle w:val="apple-converted-space"/>
          <w:color w:val="444444"/>
        </w:rPr>
        <w:t> </w:t>
      </w:r>
      <w:hyperlink r:id="rId23" w:history="1">
        <w:r>
          <w:rPr>
            <w:rStyle w:val="Hyperlink"/>
            <w:color w:val="663399"/>
            <w:vertAlign w:val="superscript"/>
          </w:rPr>
          <w:t>88</w:t>
        </w:r>
      </w:hyperlink>
      <w:r>
        <w:rPr>
          <w:color w:val="444444"/>
        </w:rPr>
        <w:t>[Principal Commissioner or] Commissioner, a Joint Commissioner, a</w:t>
      </w:r>
      <w:r>
        <w:rPr>
          <w:rStyle w:val="apple-converted-space"/>
          <w:color w:val="444444"/>
        </w:rPr>
        <w:t> </w:t>
      </w:r>
      <w:hyperlink r:id="rId24" w:history="1">
        <w:r>
          <w:rPr>
            <w:rStyle w:val="Hyperlink"/>
            <w:color w:val="663399"/>
            <w:vertAlign w:val="superscript"/>
          </w:rPr>
          <w:t>88</w:t>
        </w:r>
      </w:hyperlink>
      <w:r>
        <w:rPr>
          <w:color w:val="444444"/>
        </w:rPr>
        <w:t>[Principal Director or] Director, a Joint Director, an Assistant Director or a Deputy Director or an Assessing Officer, or a Tax Recovery Officer, and for the purposes of clause (</w:t>
      </w:r>
      <w:r>
        <w:rPr>
          <w:i/>
          <w:iCs/>
          <w:color w:val="444444"/>
        </w:rPr>
        <w:t>i</w:t>
      </w:r>
      <w:r>
        <w:rPr>
          <w:color w:val="444444"/>
        </w:rPr>
        <w:t>) of sub-section (1), clause (</w:t>
      </w:r>
      <w:r>
        <w:rPr>
          <w:i/>
          <w:iCs/>
          <w:color w:val="444444"/>
        </w:rPr>
        <w:t>i</w:t>
      </w:r>
      <w:r>
        <w:rPr>
          <w:color w:val="444444"/>
        </w:rPr>
        <w:t>) of sub-section (3) and sub-section (5), includes an Inspector of Income-tax;</w:t>
      </w:r>
    </w:p>
    <w:p w:rsidR="00EB248D" w:rsidRDefault="00EB248D" w:rsidP="00EB248D">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"proceeding" means any proceeding under this Act in respect of any year which may be pending on the date on which the powers under this section are exercised or which may have been completed on or before such date and includes also all proceedings under this Act which may be commenced after such date in respect of any year.</w:t>
      </w:r>
    </w:p>
    <w:p w:rsidR="00BF037D" w:rsidRDefault="00BF037D" w:rsidP="00EB248D">
      <w:pPr>
        <w:pStyle w:val="indent1a"/>
        <w:shd w:val="clear" w:color="auto" w:fill="FFFFFF"/>
        <w:spacing w:before="0" w:beforeAutospacing="0" w:after="80" w:afterAutospacing="0"/>
        <w:ind w:left="794" w:hanging="397"/>
        <w:jc w:val="both"/>
        <w:rPr>
          <w:color w:val="444444"/>
        </w:rPr>
      </w:pPr>
    </w:p>
    <w:p w:rsidR="00BF037D" w:rsidRDefault="00BF037D" w:rsidP="00BF037D">
      <w:pPr>
        <w:pStyle w:val="Heading3"/>
        <w:shd w:val="clear" w:color="auto" w:fill="F7F7F7"/>
        <w:jc w:val="center"/>
        <w:rPr>
          <w:rFonts w:ascii="Segoe UI" w:hAnsi="Segoe UI" w:cs="Segoe UI"/>
          <w:color w:val="7C7C7C"/>
          <w:sz w:val="20"/>
          <w:szCs w:val="20"/>
        </w:rPr>
      </w:pPr>
      <w:r>
        <w:rPr>
          <w:rFonts w:ascii="Segoe UI Semilight" w:hAnsi="Segoe UI Semilight" w:cs="Segoe UI Semilight"/>
          <w:b/>
          <w:bCs/>
          <w:color w:val="7C7C7C"/>
          <w:sz w:val="21"/>
          <w:szCs w:val="21"/>
        </w:rPr>
        <w:br/>
        <w:t>Section - 133B, Income-tax Act, 1961-2016</w:t>
      </w:r>
      <w:r>
        <w:rPr>
          <w:rFonts w:ascii="Segoe UI" w:hAnsi="Segoe UI" w:cs="Segoe UI"/>
          <w:color w:val="7C7C7C"/>
          <w:sz w:val="20"/>
          <w:szCs w:val="20"/>
        </w:rPr>
        <w:t xml:space="preserve"> </w:t>
      </w:r>
    </w:p>
    <w:p w:rsidR="00BF037D" w:rsidRDefault="00BF037D" w:rsidP="00BF037D">
      <w:pPr>
        <w:pStyle w:val="tx"/>
        <w:shd w:val="clear" w:color="auto" w:fill="FFFFFF"/>
        <w:spacing w:before="0" w:beforeAutospacing="0" w:after="80" w:afterAutospacing="0"/>
        <w:jc w:val="both"/>
        <w:rPr>
          <w:color w:val="444444"/>
        </w:rPr>
      </w:pPr>
      <w:r>
        <w:rPr>
          <w:b/>
          <w:bCs/>
          <w:color w:val="444444"/>
        </w:rPr>
        <w:t>Power to collect certain information.</w:t>
      </w:r>
    </w:p>
    <w:p w:rsidR="00BF037D" w:rsidRDefault="00BF037D" w:rsidP="00BF037D">
      <w:pPr>
        <w:pStyle w:val="tx"/>
        <w:shd w:val="clear" w:color="auto" w:fill="FFFFFF"/>
        <w:spacing w:before="0" w:beforeAutospacing="0" w:after="80" w:afterAutospacing="0"/>
        <w:jc w:val="both"/>
        <w:rPr>
          <w:color w:val="444444"/>
        </w:rPr>
      </w:pPr>
      <w:r>
        <w:rPr>
          <w:b/>
          <w:bCs/>
          <w:color w:val="444444"/>
        </w:rPr>
        <w:t>133B.</w:t>
      </w:r>
      <w:r>
        <w:rPr>
          <w:rStyle w:val="apple-converted-space"/>
          <w:color w:val="444444"/>
        </w:rPr>
        <w:t> </w:t>
      </w:r>
      <w:r>
        <w:rPr>
          <w:color w:val="444444"/>
        </w:rPr>
        <w:t xml:space="preserve">(1) Notwithstanding anything contained in any other provision of this Act, an income-tax authority may, for the purpose of collecting any information which may be useful for, or </w:t>
      </w:r>
      <w:proofErr w:type="gramStart"/>
      <w:r>
        <w:rPr>
          <w:color w:val="444444"/>
        </w:rPr>
        <w:t>relevant</w:t>
      </w:r>
      <w:proofErr w:type="gramEnd"/>
      <w:r>
        <w:rPr>
          <w:color w:val="444444"/>
        </w:rPr>
        <w:t xml:space="preserve"> to, the purposes of this Act, enter—</w:t>
      </w:r>
    </w:p>
    <w:p w:rsidR="00BF037D" w:rsidRDefault="00BF037D" w:rsidP="00BF037D">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xml:space="preserve">) </w:t>
      </w:r>
      <w:proofErr w:type="gramStart"/>
      <w:r>
        <w:rPr>
          <w:color w:val="444444"/>
        </w:rPr>
        <w:t>any</w:t>
      </w:r>
      <w:proofErr w:type="gramEnd"/>
      <w:r>
        <w:rPr>
          <w:color w:val="444444"/>
        </w:rPr>
        <w:t xml:space="preserve"> building or place within the limits of the area assigned to such authority ; or</w:t>
      </w:r>
    </w:p>
    <w:p w:rsidR="00BF037D" w:rsidRDefault="00BF037D" w:rsidP="00BF037D">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xml:space="preserve">) </w:t>
      </w:r>
      <w:proofErr w:type="gramStart"/>
      <w:r>
        <w:rPr>
          <w:color w:val="444444"/>
        </w:rPr>
        <w:t>any</w:t>
      </w:r>
      <w:proofErr w:type="gramEnd"/>
      <w:r>
        <w:rPr>
          <w:color w:val="444444"/>
        </w:rPr>
        <w:t xml:space="preserve"> building or place occupied by any person in respect of whom he exercises jurisdiction,</w:t>
      </w:r>
    </w:p>
    <w:p w:rsidR="00BF037D" w:rsidRDefault="00BF037D" w:rsidP="00BF037D">
      <w:pPr>
        <w:pStyle w:val="tx"/>
        <w:shd w:val="clear" w:color="auto" w:fill="FFFFFF"/>
        <w:spacing w:before="0" w:beforeAutospacing="0" w:after="80" w:afterAutospacing="0"/>
        <w:jc w:val="both"/>
        <w:rPr>
          <w:color w:val="444444"/>
        </w:rPr>
      </w:pPr>
      <w:r>
        <w:rPr>
          <w:color w:val="444444"/>
        </w:rPr>
        <w:t>at which a business or profession is carried on, whether such place be the principal place or not of such business or profession, and require any proprietor, employee or any other person who may at that time and place be attending in any manner to, or helping in, the carrying on of such business or profession to furnish such information as may be prescribed</w:t>
      </w:r>
      <w:hyperlink r:id="rId25" w:history="1">
        <w:r>
          <w:rPr>
            <w:rStyle w:val="Hyperlink"/>
            <w:color w:val="663399"/>
            <w:vertAlign w:val="superscript"/>
          </w:rPr>
          <w:t>89</w:t>
        </w:r>
      </w:hyperlink>
      <w:r>
        <w:rPr>
          <w:color w:val="444444"/>
        </w:rPr>
        <w:t>.</w:t>
      </w:r>
    </w:p>
    <w:p w:rsidR="00BF037D" w:rsidRDefault="00BF037D" w:rsidP="00BF037D">
      <w:pPr>
        <w:pStyle w:val="tx"/>
        <w:shd w:val="clear" w:color="auto" w:fill="FFFFFF"/>
        <w:spacing w:before="0" w:beforeAutospacing="0" w:after="80" w:afterAutospacing="0"/>
        <w:jc w:val="both"/>
        <w:rPr>
          <w:color w:val="444444"/>
        </w:rPr>
      </w:pPr>
      <w:r>
        <w:rPr>
          <w:color w:val="444444"/>
        </w:rPr>
        <w:t>(2) An income-tax authority may enter any place of business or profession referred to in sub-section (1) only during the hours at which such place is open for the conduct of business or profession.</w:t>
      </w:r>
    </w:p>
    <w:p w:rsidR="00BF037D" w:rsidRDefault="00BF037D" w:rsidP="00BF037D">
      <w:pPr>
        <w:pStyle w:val="tx"/>
        <w:shd w:val="clear" w:color="auto" w:fill="FFFFFF"/>
        <w:spacing w:before="0" w:beforeAutospacing="0" w:after="80" w:afterAutospacing="0"/>
        <w:jc w:val="both"/>
        <w:rPr>
          <w:color w:val="444444"/>
        </w:rPr>
      </w:pPr>
      <w:r>
        <w:rPr>
          <w:color w:val="444444"/>
        </w:rPr>
        <w:t>(3) For the removal of doubts, it is hereby declared that an income-tax authority acting under this section shall, on no account, remove or cause to be removed from the building or place wherein he has entered, any books of account or other documents or any cash, stock or other valuable article or thing.</w:t>
      </w:r>
    </w:p>
    <w:p w:rsidR="00BF037D" w:rsidRDefault="00BF037D" w:rsidP="00BF037D">
      <w:pPr>
        <w:pStyle w:val="tx"/>
        <w:shd w:val="clear" w:color="auto" w:fill="FFFFFF"/>
        <w:spacing w:before="0" w:beforeAutospacing="0" w:after="80" w:afterAutospacing="0"/>
        <w:jc w:val="both"/>
        <w:rPr>
          <w:color w:val="444444"/>
        </w:rPr>
      </w:pPr>
      <w:r>
        <w:rPr>
          <w:i/>
          <w:iCs/>
          <w:color w:val="444444"/>
        </w:rPr>
        <w:lastRenderedPageBreak/>
        <w:t>Explanation.</w:t>
      </w:r>
      <w:r>
        <w:rPr>
          <w:color w:val="444444"/>
        </w:rPr>
        <w:t>—</w:t>
      </w:r>
      <w:proofErr w:type="gramStart"/>
      <w:r>
        <w:rPr>
          <w:color w:val="444444"/>
        </w:rPr>
        <w:t>In</w:t>
      </w:r>
      <w:proofErr w:type="gramEnd"/>
      <w:r>
        <w:rPr>
          <w:color w:val="444444"/>
        </w:rPr>
        <w:t xml:space="preserve"> this section, "income-tax authority" means a Joint Commissioner, an Assistant Director or Deputy Director or an Assessing Officer, and includes an Inspector of Income-tax who has been authorised by the Assessing Officer to exercise the powers conferred under this section in relation to the area in respect of which the Assessing Officer exercises jurisdiction or part thereof.</w:t>
      </w:r>
    </w:p>
    <w:p w:rsidR="00BF037D" w:rsidRDefault="00BF037D" w:rsidP="00BF037D">
      <w:pPr>
        <w:pStyle w:val="indent1a"/>
        <w:shd w:val="clear" w:color="auto" w:fill="FFFFFF"/>
        <w:spacing w:before="0" w:beforeAutospacing="0" w:after="80" w:afterAutospacing="0"/>
        <w:ind w:left="794" w:hanging="397"/>
        <w:jc w:val="both"/>
        <w:rPr>
          <w:color w:val="444444"/>
        </w:rPr>
      </w:pPr>
      <w:hyperlink r:id="rId26" w:history="1">
        <w:r>
          <w:rPr>
            <w:rStyle w:val="Hyperlink"/>
            <w:rFonts w:ascii="Segoe UI" w:hAnsi="Segoe UI" w:cs="Segoe UI"/>
            <w:color w:val="663399"/>
            <w:sz w:val="20"/>
            <w:szCs w:val="20"/>
            <w:shd w:val="clear" w:color="auto" w:fill="FFFFFF"/>
          </w:rPr>
          <w:t>Show Related Rules and Contents</w:t>
        </w:r>
      </w:hyperlink>
    </w:p>
    <w:p w:rsidR="00EB248D" w:rsidRDefault="00EB248D" w:rsidP="00022938">
      <w:pPr>
        <w:pStyle w:val="tx"/>
        <w:shd w:val="clear" w:color="auto" w:fill="FFFFFF"/>
        <w:spacing w:before="0" w:beforeAutospacing="0" w:after="80" w:afterAutospacing="0"/>
        <w:jc w:val="both"/>
        <w:rPr>
          <w:color w:val="444444"/>
        </w:rPr>
      </w:pPr>
    </w:p>
    <w:p w:rsidR="009E6E9D" w:rsidRDefault="009E6E9D" w:rsidP="009E6E9D">
      <w:pPr>
        <w:pStyle w:val="NormalWeb"/>
        <w:shd w:val="clear" w:color="auto" w:fill="FFFFFF"/>
        <w:spacing w:before="0" w:beforeAutospacing="0" w:after="80" w:afterAutospacing="0"/>
        <w:ind w:left="60" w:right="60"/>
        <w:jc w:val="both"/>
        <w:rPr>
          <w:color w:val="444444"/>
        </w:rPr>
      </w:pPr>
      <w:hyperlink r:id="rId27" w:history="1">
        <w:proofErr w:type="gramStart"/>
        <w:r>
          <w:rPr>
            <w:rStyle w:val="Hyperlink"/>
            <w:rFonts w:eastAsiaTheme="majorEastAsia"/>
            <w:color w:val="663399"/>
            <w:vertAlign w:val="superscript"/>
          </w:rPr>
          <w:t>10a</w:t>
        </w:r>
        <w:proofErr w:type="gramEnd"/>
      </w:hyperlink>
      <w:r>
        <w:rPr>
          <w:color w:val="444444"/>
        </w:rPr>
        <w:t>[</w:t>
      </w:r>
      <w:r>
        <w:rPr>
          <w:b/>
          <w:bCs/>
          <w:color w:val="444444"/>
        </w:rPr>
        <w:t>Form of information under section 133B(1).</w:t>
      </w:r>
    </w:p>
    <w:p w:rsidR="009E6E9D" w:rsidRDefault="009E6E9D" w:rsidP="009E6E9D">
      <w:pPr>
        <w:pStyle w:val="NormalWeb"/>
        <w:shd w:val="clear" w:color="auto" w:fill="FFFFFF"/>
        <w:spacing w:before="0" w:beforeAutospacing="0" w:after="80" w:afterAutospacing="0"/>
        <w:ind w:left="60" w:right="60"/>
        <w:jc w:val="both"/>
        <w:rPr>
          <w:color w:val="444444"/>
        </w:rPr>
      </w:pPr>
      <w:r>
        <w:rPr>
          <w:b/>
          <w:bCs/>
          <w:color w:val="444444"/>
        </w:rPr>
        <w:t>112E.</w:t>
      </w:r>
      <w:r>
        <w:rPr>
          <w:rStyle w:val="apple-converted-space"/>
          <w:color w:val="444444"/>
        </w:rPr>
        <w:t> </w:t>
      </w:r>
      <w:proofErr w:type="gramStart"/>
      <w:r>
        <w:rPr>
          <w:color w:val="444444"/>
        </w:rPr>
        <w:t>The</w:t>
      </w:r>
      <w:proofErr w:type="gramEnd"/>
      <w:r>
        <w:rPr>
          <w:color w:val="444444"/>
        </w:rPr>
        <w:t xml:space="preserve"> information required to be furnished under sub-section (1) of section 133B shall be in Form No. 45D.]</w:t>
      </w:r>
    </w:p>
    <w:p w:rsidR="00E67200" w:rsidRDefault="00E67200" w:rsidP="009E6E9D">
      <w:pPr>
        <w:pStyle w:val="NormalWeb"/>
        <w:shd w:val="clear" w:color="auto" w:fill="FFFFFF"/>
        <w:spacing w:before="0" w:beforeAutospacing="0" w:after="80" w:afterAutospacing="0"/>
        <w:ind w:left="60" w:right="60"/>
        <w:jc w:val="both"/>
        <w:rPr>
          <w:color w:val="444444"/>
        </w:rPr>
      </w:pPr>
    </w:p>
    <w:p w:rsidR="00E67200" w:rsidRDefault="00E67200" w:rsidP="009E6E9D">
      <w:pPr>
        <w:pStyle w:val="NormalWeb"/>
        <w:shd w:val="clear" w:color="auto" w:fill="FFFFFF"/>
        <w:spacing w:before="0" w:beforeAutospacing="0" w:after="80" w:afterAutospacing="0"/>
        <w:ind w:left="60" w:right="60"/>
        <w:jc w:val="both"/>
        <w:rPr>
          <w:color w:val="444444"/>
        </w:rPr>
      </w:pPr>
      <w:r>
        <w:rPr>
          <w:color w:val="444444"/>
        </w:rPr>
        <w:object w:dxaOrig="1543" w:dyaOrig="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8" o:title=""/>
          </v:shape>
          <o:OLEObject Type="Embed" ProgID="AcroExch.Document.DC" ShapeID="_x0000_i1025" DrawAspect="Icon" ObjectID="_1550577167" r:id="rId29"/>
        </w:object>
      </w:r>
    </w:p>
    <w:p w:rsidR="00022938" w:rsidRDefault="00022938"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p w:rsidR="00022938" w:rsidRDefault="00022938" w:rsidP="00095BC3">
      <w:pPr>
        <w:rPr>
          <w:rFonts w:ascii="Helvetica" w:hAnsi="Helvetica" w:cs="Helvetica"/>
          <w:color w:val="333333"/>
          <w:sz w:val="23"/>
          <w:szCs w:val="23"/>
          <w:shd w:val="clear" w:color="auto" w:fill="FFFFFF"/>
        </w:rPr>
      </w:pPr>
    </w:p>
    <w:sectPr w:rsidR="00022938" w:rsidSect="0026788D">
      <w:headerReference w:type="default" r:id="rId30"/>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3C2" w:rsidRDefault="001C33C2" w:rsidP="00FC7149">
      <w:pPr>
        <w:spacing w:after="0" w:line="240" w:lineRule="auto"/>
      </w:pPr>
      <w:r>
        <w:separator/>
      </w:r>
    </w:p>
  </w:endnote>
  <w:endnote w:type="continuationSeparator" w:id="0">
    <w:p w:rsidR="001C33C2" w:rsidRDefault="001C33C2"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B8A" w:rsidRPr="008E1D5A" w:rsidRDefault="00FB1B8A"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color w:val="5B9BD5" w:themeColor="accent1"/>
      </w:rPr>
      <w:tab/>
    </w:r>
    <w:r>
      <w:rPr>
        <w:color w:val="5B9BD5" w:themeColor="accent1"/>
      </w:rPr>
      <w:tab/>
    </w:r>
    <w:r>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FB1B8A" w:rsidRPr="00FC7149" w:rsidRDefault="00FB1B8A"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p</w:t>
    </w:r>
    <w:r>
      <w:rPr>
        <w:rFonts w:asciiTheme="majorHAnsi" w:eastAsiaTheme="majorEastAsia" w:hAnsiTheme="majorHAnsi" w:cstheme="majorBidi"/>
        <w:color w:val="5B9BD5" w:themeColor="accent1"/>
        <w:sz w:val="20"/>
        <w:szCs w:val="20"/>
      </w:rPr>
      <w:t xml:space="preserve">g. </w:t>
    </w:r>
    <w:r>
      <w:rPr>
        <w:color w:val="5B9BD5" w:themeColor="accent1"/>
        <w:sz w:val="20"/>
        <w:szCs w:val="20"/>
      </w:rPr>
      <w:fldChar w:fldCharType="begin"/>
    </w:r>
    <w:r>
      <w:rPr>
        <w:color w:val="5B9BD5" w:themeColor="accent1"/>
        <w:sz w:val="20"/>
        <w:szCs w:val="20"/>
      </w:rPr>
      <w:instrText xml:space="preserve"> PAGE    \* MERGEFORMAT </w:instrText>
    </w:r>
    <w:r>
      <w:rPr>
        <w:color w:val="5B9BD5" w:themeColor="accent1"/>
        <w:sz w:val="20"/>
        <w:szCs w:val="20"/>
      </w:rPr>
      <w:fldChar w:fldCharType="separate"/>
    </w:r>
    <w:r w:rsidR="00D87F17" w:rsidRPr="00D87F17">
      <w:rPr>
        <w:rFonts w:asciiTheme="majorHAnsi" w:eastAsiaTheme="majorEastAsia" w:hAnsiTheme="majorHAnsi" w:cstheme="majorBidi"/>
        <w:noProof/>
        <w:color w:val="5B9BD5" w:themeColor="accent1"/>
        <w:sz w:val="20"/>
        <w:szCs w:val="20"/>
      </w:rPr>
      <w:t>6</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p>
  <w:p w:rsidR="00FB1B8A" w:rsidRPr="008E1D5A" w:rsidRDefault="00FB1B8A"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3C2" w:rsidRDefault="001C33C2" w:rsidP="00FC7149">
      <w:pPr>
        <w:spacing w:after="0" w:line="240" w:lineRule="auto"/>
      </w:pPr>
      <w:r>
        <w:separator/>
      </w:r>
    </w:p>
  </w:footnote>
  <w:footnote w:type="continuationSeparator" w:id="0">
    <w:p w:rsidR="001C33C2" w:rsidRDefault="001C33C2"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B8A" w:rsidRDefault="00FB1B8A"/>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FB1B8A" w:rsidRPr="007F2F14" w:rsidTr="00DC6B12">
      <w:trPr>
        <w:trHeight w:val="262"/>
      </w:trPr>
      <w:tc>
        <w:tcPr>
          <w:tcW w:w="5116" w:type="dxa"/>
          <w:shd w:val="clear" w:color="auto" w:fill="auto"/>
          <w:noWrap/>
          <w:vAlign w:val="center"/>
          <w:hideMark/>
        </w:tcPr>
        <w:p w:rsidR="00FB1B8A" w:rsidRPr="008E1D5A" w:rsidRDefault="00FB1B8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FB1B8A" w:rsidRPr="008E1D5A" w:rsidRDefault="00FB1B8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FB1B8A" w:rsidRPr="008E1D5A" w:rsidRDefault="00FB1B8A" w:rsidP="008E1D5A">
          <w:pPr>
            <w:spacing w:after="0" w:line="240" w:lineRule="auto"/>
            <w:rPr>
              <w:rFonts w:ascii="Calibri" w:eastAsia="Times New Roman" w:hAnsi="Calibri" w:cs="Calibri"/>
              <w:color w:val="002060"/>
              <w:lang w:eastAsia="en-IN" w:bidi="hi-IN"/>
            </w:rPr>
          </w:pPr>
        </w:p>
      </w:tc>
    </w:tr>
    <w:tr w:rsidR="00FB1B8A" w:rsidRPr="007F2F14" w:rsidTr="00DC6B12">
      <w:trPr>
        <w:trHeight w:val="262"/>
      </w:trPr>
      <w:tc>
        <w:tcPr>
          <w:tcW w:w="5116" w:type="dxa"/>
          <w:shd w:val="clear" w:color="auto" w:fill="auto"/>
          <w:noWrap/>
          <w:vAlign w:val="center"/>
          <w:hideMark/>
        </w:tcPr>
        <w:p w:rsidR="00FB1B8A" w:rsidRPr="008E1D5A" w:rsidRDefault="00FB1B8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FB1B8A" w:rsidRPr="008E1D5A" w:rsidRDefault="00FB1B8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r w:rsidR="00FB1B8A" w:rsidRPr="007F2F14" w:rsidTr="00DC6B12">
      <w:trPr>
        <w:trHeight w:val="262"/>
      </w:trPr>
      <w:tc>
        <w:tcPr>
          <w:tcW w:w="5116" w:type="dxa"/>
          <w:shd w:val="clear" w:color="auto" w:fill="auto"/>
          <w:noWrap/>
          <w:vAlign w:val="center"/>
          <w:hideMark/>
        </w:tcPr>
        <w:p w:rsidR="00FB1B8A" w:rsidRPr="008E1D5A" w:rsidRDefault="00FB1B8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FB1B8A" w:rsidRPr="008E1D5A" w:rsidRDefault="00FB1B8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r w:rsidR="00FB1B8A" w:rsidRPr="007F2F14" w:rsidTr="00DF49F7">
      <w:trPr>
        <w:trHeight w:val="262"/>
      </w:trPr>
      <w:tc>
        <w:tcPr>
          <w:tcW w:w="5116" w:type="dxa"/>
          <w:shd w:val="clear" w:color="auto" w:fill="auto"/>
          <w:noWrap/>
          <w:vAlign w:val="center"/>
        </w:tcPr>
        <w:p w:rsidR="00FB1B8A" w:rsidRPr="008E1D5A" w:rsidRDefault="00FB1B8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FB1B8A" w:rsidRPr="008E1D5A" w:rsidRDefault="00FB1B8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r w:rsidR="00FB1B8A" w:rsidRPr="007F2F14" w:rsidTr="00DF49F7">
      <w:trPr>
        <w:trHeight w:val="262"/>
      </w:trPr>
      <w:tc>
        <w:tcPr>
          <w:tcW w:w="5116" w:type="dxa"/>
          <w:shd w:val="clear" w:color="auto" w:fill="auto"/>
          <w:noWrap/>
          <w:vAlign w:val="center"/>
        </w:tcPr>
        <w:p w:rsidR="00FB1B8A" w:rsidRPr="008E1D5A" w:rsidRDefault="00FB1B8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FB1B8A" w:rsidRPr="008E1D5A" w:rsidRDefault="00FB1B8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r w:rsidR="00FB1B8A" w:rsidRPr="007F2F14" w:rsidTr="00DF49F7">
      <w:trPr>
        <w:trHeight w:val="262"/>
      </w:trPr>
      <w:tc>
        <w:tcPr>
          <w:tcW w:w="5116" w:type="dxa"/>
          <w:shd w:val="clear" w:color="auto" w:fill="auto"/>
          <w:noWrap/>
          <w:vAlign w:val="center"/>
        </w:tcPr>
        <w:p w:rsidR="00FB1B8A" w:rsidRPr="008E1D5A" w:rsidRDefault="00FB1B8A"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FB1B8A" w:rsidRPr="008E1D5A" w:rsidRDefault="00FB1B8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r w:rsidR="00FB1B8A" w:rsidRPr="007F2F14" w:rsidTr="00DC6B12">
      <w:trPr>
        <w:trHeight w:val="81"/>
      </w:trPr>
      <w:tc>
        <w:tcPr>
          <w:tcW w:w="5116"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FB1B8A" w:rsidRPr="008E1D5A" w:rsidRDefault="00FB1B8A" w:rsidP="008E1D5A">
          <w:pPr>
            <w:spacing w:after="0" w:line="240" w:lineRule="auto"/>
            <w:rPr>
              <w:rFonts w:ascii="Times New Roman" w:eastAsia="Times New Roman" w:hAnsi="Times New Roman" w:cs="Times New Roman"/>
              <w:color w:val="002060"/>
              <w:sz w:val="20"/>
              <w:szCs w:val="20"/>
              <w:lang w:eastAsia="en-IN" w:bidi="hi-IN"/>
            </w:rPr>
          </w:pPr>
        </w:p>
      </w:tc>
    </w:tr>
  </w:tbl>
  <w:p w:rsidR="00FB1B8A" w:rsidRDefault="00FB1B8A" w:rsidP="00E55189">
    <w:pPr>
      <w:pStyle w:val="Header"/>
      <w:tabs>
        <w:tab w:val="clear" w:pos="4513"/>
        <w:tab w:val="clear" w:pos="9026"/>
        <w:tab w:val="left" w:pos="2625"/>
      </w:tabs>
    </w:pPr>
    <w:r>
      <w:tab/>
    </w:r>
  </w:p>
  <w:p w:rsidR="00FB1B8A" w:rsidRDefault="00FB1B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04A01"/>
    <w:multiLevelType w:val="multilevel"/>
    <w:tmpl w:val="B8DE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79485F"/>
    <w:multiLevelType w:val="multilevel"/>
    <w:tmpl w:val="2B48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C05260"/>
    <w:multiLevelType w:val="multilevel"/>
    <w:tmpl w:val="DFF2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892821"/>
    <w:multiLevelType w:val="multilevel"/>
    <w:tmpl w:val="4B80F0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9974FD"/>
    <w:multiLevelType w:val="hybridMultilevel"/>
    <w:tmpl w:val="D8F6E1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55C6BCA"/>
    <w:multiLevelType w:val="multilevel"/>
    <w:tmpl w:val="C1EE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D230F3"/>
    <w:multiLevelType w:val="multilevel"/>
    <w:tmpl w:val="2B6E7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ED1569"/>
    <w:multiLevelType w:val="multilevel"/>
    <w:tmpl w:val="11AAE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827260"/>
    <w:multiLevelType w:val="hybridMultilevel"/>
    <w:tmpl w:val="178CB2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DF55D08"/>
    <w:multiLevelType w:val="hybridMultilevel"/>
    <w:tmpl w:val="E4925A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F644C66"/>
    <w:multiLevelType w:val="multilevel"/>
    <w:tmpl w:val="3990D6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01A85"/>
    <w:multiLevelType w:val="multilevel"/>
    <w:tmpl w:val="139C8F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331187"/>
    <w:multiLevelType w:val="hybridMultilevel"/>
    <w:tmpl w:val="292864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B356F28"/>
    <w:multiLevelType w:val="hybridMultilevel"/>
    <w:tmpl w:val="0136C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C0B050A"/>
    <w:multiLevelType w:val="multilevel"/>
    <w:tmpl w:val="0108C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2D29B7"/>
    <w:multiLevelType w:val="hybridMultilevel"/>
    <w:tmpl w:val="25A82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E5085D"/>
    <w:multiLevelType w:val="multilevel"/>
    <w:tmpl w:val="217622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3757558"/>
    <w:multiLevelType w:val="hybridMultilevel"/>
    <w:tmpl w:val="E938BA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45042D5"/>
    <w:multiLevelType w:val="multilevel"/>
    <w:tmpl w:val="290E52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D65FD7"/>
    <w:multiLevelType w:val="multilevel"/>
    <w:tmpl w:val="281AB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D32283"/>
    <w:multiLevelType w:val="multilevel"/>
    <w:tmpl w:val="420055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DE0B0C"/>
    <w:multiLevelType w:val="multilevel"/>
    <w:tmpl w:val="EFEE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0B63CE"/>
    <w:multiLevelType w:val="hybridMultilevel"/>
    <w:tmpl w:val="13A2900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B3C3B50"/>
    <w:multiLevelType w:val="multilevel"/>
    <w:tmpl w:val="7C2058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1401F4"/>
    <w:multiLevelType w:val="multilevel"/>
    <w:tmpl w:val="5334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232F97"/>
    <w:multiLevelType w:val="multilevel"/>
    <w:tmpl w:val="CC14D9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03B93"/>
    <w:multiLevelType w:val="hybridMultilevel"/>
    <w:tmpl w:val="1E806B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E863071"/>
    <w:multiLevelType w:val="hybridMultilevel"/>
    <w:tmpl w:val="5F1AFB4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F9A02F4"/>
    <w:multiLevelType w:val="hybridMultilevel"/>
    <w:tmpl w:val="403485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15"/>
  </w:num>
  <w:num w:numId="3">
    <w:abstractNumId w:val="23"/>
  </w:num>
  <w:num w:numId="4">
    <w:abstractNumId w:val="18"/>
  </w:num>
  <w:num w:numId="5">
    <w:abstractNumId w:val="9"/>
  </w:num>
  <w:num w:numId="6">
    <w:abstractNumId w:val="27"/>
  </w:num>
  <w:num w:numId="7">
    <w:abstractNumId w:val="12"/>
  </w:num>
  <w:num w:numId="8">
    <w:abstractNumId w:val="0"/>
  </w:num>
  <w:num w:numId="9">
    <w:abstractNumId w:val="16"/>
  </w:num>
  <w:num w:numId="10">
    <w:abstractNumId w:val="19"/>
  </w:num>
  <w:num w:numId="11">
    <w:abstractNumId w:val="1"/>
  </w:num>
  <w:num w:numId="12">
    <w:abstractNumId w:val="24"/>
  </w:num>
  <w:num w:numId="13">
    <w:abstractNumId w:val="21"/>
  </w:num>
  <w:num w:numId="14">
    <w:abstractNumId w:val="26"/>
  </w:num>
  <w:num w:numId="15">
    <w:abstractNumId w:val="3"/>
  </w:num>
  <w:num w:numId="16">
    <w:abstractNumId w:val="10"/>
  </w:num>
  <w:num w:numId="17">
    <w:abstractNumId w:val="11"/>
  </w:num>
  <w:num w:numId="18">
    <w:abstractNumId w:val="20"/>
  </w:num>
  <w:num w:numId="19">
    <w:abstractNumId w:val="25"/>
  </w:num>
  <w:num w:numId="20">
    <w:abstractNumId w:val="5"/>
  </w:num>
  <w:num w:numId="21">
    <w:abstractNumId w:val="29"/>
  </w:num>
  <w:num w:numId="22">
    <w:abstractNumId w:val="6"/>
  </w:num>
  <w:num w:numId="23">
    <w:abstractNumId w:val="4"/>
  </w:num>
  <w:num w:numId="24">
    <w:abstractNumId w:val="28"/>
  </w:num>
  <w:num w:numId="25">
    <w:abstractNumId w:val="8"/>
  </w:num>
  <w:num w:numId="26">
    <w:abstractNumId w:val="14"/>
  </w:num>
  <w:num w:numId="27">
    <w:abstractNumId w:val="7"/>
  </w:num>
  <w:num w:numId="28">
    <w:abstractNumId w:val="22"/>
  </w:num>
  <w:num w:numId="29">
    <w:abstractNumId w:val="2"/>
  </w:num>
  <w:num w:numId="3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22938"/>
    <w:rsid w:val="000345C3"/>
    <w:rsid w:val="00040827"/>
    <w:rsid w:val="00075171"/>
    <w:rsid w:val="000756CF"/>
    <w:rsid w:val="00080A5D"/>
    <w:rsid w:val="0009506A"/>
    <w:rsid w:val="00095BC3"/>
    <w:rsid w:val="000A27E3"/>
    <w:rsid w:val="000B647C"/>
    <w:rsid w:val="000C4734"/>
    <w:rsid w:val="000E587C"/>
    <w:rsid w:val="000F28B2"/>
    <w:rsid w:val="001025DF"/>
    <w:rsid w:val="00115B0F"/>
    <w:rsid w:val="001310EB"/>
    <w:rsid w:val="001323D0"/>
    <w:rsid w:val="00144DD0"/>
    <w:rsid w:val="001473F6"/>
    <w:rsid w:val="00185718"/>
    <w:rsid w:val="00193AA7"/>
    <w:rsid w:val="001C33C2"/>
    <w:rsid w:val="001D59BC"/>
    <w:rsid w:val="001F025E"/>
    <w:rsid w:val="002100B7"/>
    <w:rsid w:val="002201EE"/>
    <w:rsid w:val="00224487"/>
    <w:rsid w:val="002250EB"/>
    <w:rsid w:val="002370D8"/>
    <w:rsid w:val="00242F41"/>
    <w:rsid w:val="0026788D"/>
    <w:rsid w:val="00291DC6"/>
    <w:rsid w:val="002A38EE"/>
    <w:rsid w:val="002A4D70"/>
    <w:rsid w:val="002B5362"/>
    <w:rsid w:val="002B5B84"/>
    <w:rsid w:val="002C286A"/>
    <w:rsid w:val="002C5492"/>
    <w:rsid w:val="002C78FA"/>
    <w:rsid w:val="002D6903"/>
    <w:rsid w:val="002E7DCB"/>
    <w:rsid w:val="002F3502"/>
    <w:rsid w:val="00330ED7"/>
    <w:rsid w:val="0033593E"/>
    <w:rsid w:val="00345581"/>
    <w:rsid w:val="00386C6F"/>
    <w:rsid w:val="00397E19"/>
    <w:rsid w:val="003C57ED"/>
    <w:rsid w:val="003E7246"/>
    <w:rsid w:val="00456963"/>
    <w:rsid w:val="00472DF2"/>
    <w:rsid w:val="00476378"/>
    <w:rsid w:val="004924D4"/>
    <w:rsid w:val="004949B9"/>
    <w:rsid w:val="00495941"/>
    <w:rsid w:val="004C462F"/>
    <w:rsid w:val="004D733A"/>
    <w:rsid w:val="004E65CC"/>
    <w:rsid w:val="004F1242"/>
    <w:rsid w:val="0050708B"/>
    <w:rsid w:val="00516F8B"/>
    <w:rsid w:val="00522E32"/>
    <w:rsid w:val="005274F5"/>
    <w:rsid w:val="00544C25"/>
    <w:rsid w:val="0057375F"/>
    <w:rsid w:val="00595CAE"/>
    <w:rsid w:val="005A6B51"/>
    <w:rsid w:val="005B257C"/>
    <w:rsid w:val="005B3992"/>
    <w:rsid w:val="0060616B"/>
    <w:rsid w:val="00640150"/>
    <w:rsid w:val="00646544"/>
    <w:rsid w:val="00660255"/>
    <w:rsid w:val="00663A1C"/>
    <w:rsid w:val="006C6A21"/>
    <w:rsid w:val="006D0071"/>
    <w:rsid w:val="006D1BDB"/>
    <w:rsid w:val="006D2C78"/>
    <w:rsid w:val="00716A32"/>
    <w:rsid w:val="007219E9"/>
    <w:rsid w:val="00726005"/>
    <w:rsid w:val="00726A2F"/>
    <w:rsid w:val="00740055"/>
    <w:rsid w:val="00751ECB"/>
    <w:rsid w:val="007647C9"/>
    <w:rsid w:val="00794C97"/>
    <w:rsid w:val="007A0B34"/>
    <w:rsid w:val="007A6B1D"/>
    <w:rsid w:val="007F2F14"/>
    <w:rsid w:val="007F56E0"/>
    <w:rsid w:val="00810BAC"/>
    <w:rsid w:val="0081587F"/>
    <w:rsid w:val="008252A2"/>
    <w:rsid w:val="00832356"/>
    <w:rsid w:val="00835560"/>
    <w:rsid w:val="008450A7"/>
    <w:rsid w:val="00854BE8"/>
    <w:rsid w:val="008569C7"/>
    <w:rsid w:val="008610BC"/>
    <w:rsid w:val="00862D94"/>
    <w:rsid w:val="008752E2"/>
    <w:rsid w:val="0088209B"/>
    <w:rsid w:val="008B4161"/>
    <w:rsid w:val="008D47A8"/>
    <w:rsid w:val="008E1D5A"/>
    <w:rsid w:val="008E57D1"/>
    <w:rsid w:val="00912238"/>
    <w:rsid w:val="009171C0"/>
    <w:rsid w:val="0091739F"/>
    <w:rsid w:val="009250B4"/>
    <w:rsid w:val="00926625"/>
    <w:rsid w:val="00930DB5"/>
    <w:rsid w:val="00944AAD"/>
    <w:rsid w:val="009465A4"/>
    <w:rsid w:val="00947D80"/>
    <w:rsid w:val="00947EDE"/>
    <w:rsid w:val="00964DFF"/>
    <w:rsid w:val="00966713"/>
    <w:rsid w:val="00994C3F"/>
    <w:rsid w:val="009B3C3F"/>
    <w:rsid w:val="009B7A3E"/>
    <w:rsid w:val="009C7B0F"/>
    <w:rsid w:val="009D0E91"/>
    <w:rsid w:val="009E6E9D"/>
    <w:rsid w:val="009F6D2F"/>
    <w:rsid w:val="00A02FF5"/>
    <w:rsid w:val="00A038BC"/>
    <w:rsid w:val="00A30D69"/>
    <w:rsid w:val="00A317BC"/>
    <w:rsid w:val="00A6390A"/>
    <w:rsid w:val="00A81B38"/>
    <w:rsid w:val="00A84008"/>
    <w:rsid w:val="00A84FE2"/>
    <w:rsid w:val="00AB774F"/>
    <w:rsid w:val="00AD0E1D"/>
    <w:rsid w:val="00AD1F92"/>
    <w:rsid w:val="00AE30B6"/>
    <w:rsid w:val="00AF272C"/>
    <w:rsid w:val="00AF2943"/>
    <w:rsid w:val="00AF5ABC"/>
    <w:rsid w:val="00AF5DFD"/>
    <w:rsid w:val="00AF7F30"/>
    <w:rsid w:val="00B029D5"/>
    <w:rsid w:val="00B244C7"/>
    <w:rsid w:val="00B260B5"/>
    <w:rsid w:val="00B376B4"/>
    <w:rsid w:val="00B72CA4"/>
    <w:rsid w:val="00B75FDA"/>
    <w:rsid w:val="00B900CE"/>
    <w:rsid w:val="00B93EF0"/>
    <w:rsid w:val="00BA6569"/>
    <w:rsid w:val="00BF037D"/>
    <w:rsid w:val="00C12A6F"/>
    <w:rsid w:val="00C3411C"/>
    <w:rsid w:val="00C50272"/>
    <w:rsid w:val="00C545A8"/>
    <w:rsid w:val="00C559C5"/>
    <w:rsid w:val="00C73D0C"/>
    <w:rsid w:val="00C73F6F"/>
    <w:rsid w:val="00C74007"/>
    <w:rsid w:val="00C76F4C"/>
    <w:rsid w:val="00C921DD"/>
    <w:rsid w:val="00CB6279"/>
    <w:rsid w:val="00CC1A4E"/>
    <w:rsid w:val="00CC52FA"/>
    <w:rsid w:val="00CD2045"/>
    <w:rsid w:val="00CE217B"/>
    <w:rsid w:val="00D224FD"/>
    <w:rsid w:val="00D231F5"/>
    <w:rsid w:val="00D40B46"/>
    <w:rsid w:val="00D4638D"/>
    <w:rsid w:val="00D46BAC"/>
    <w:rsid w:val="00D872FF"/>
    <w:rsid w:val="00D87F17"/>
    <w:rsid w:val="00DB6ACA"/>
    <w:rsid w:val="00DC5753"/>
    <w:rsid w:val="00DC6B12"/>
    <w:rsid w:val="00DD5046"/>
    <w:rsid w:val="00DD5772"/>
    <w:rsid w:val="00DE47B0"/>
    <w:rsid w:val="00DE4A54"/>
    <w:rsid w:val="00DF2180"/>
    <w:rsid w:val="00DF49F7"/>
    <w:rsid w:val="00E100FB"/>
    <w:rsid w:val="00E13A5E"/>
    <w:rsid w:val="00E33239"/>
    <w:rsid w:val="00E423E1"/>
    <w:rsid w:val="00E55189"/>
    <w:rsid w:val="00E67200"/>
    <w:rsid w:val="00E77D99"/>
    <w:rsid w:val="00EA67B1"/>
    <w:rsid w:val="00EB248D"/>
    <w:rsid w:val="00EE70F9"/>
    <w:rsid w:val="00F00128"/>
    <w:rsid w:val="00F0681B"/>
    <w:rsid w:val="00F22E0D"/>
    <w:rsid w:val="00F40B84"/>
    <w:rsid w:val="00F4143D"/>
    <w:rsid w:val="00F41FCB"/>
    <w:rsid w:val="00F7371B"/>
    <w:rsid w:val="00F75FF9"/>
    <w:rsid w:val="00F97E1D"/>
    <w:rsid w:val="00FA21A3"/>
    <w:rsid w:val="00FB1B8A"/>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 w:type="paragraph" w:customStyle="1" w:styleId="Default">
    <w:name w:val="Default"/>
    <w:rsid w:val="006D2C78"/>
    <w:pPr>
      <w:autoSpaceDE w:val="0"/>
      <w:autoSpaceDN w:val="0"/>
      <w:adjustRightInd w:val="0"/>
      <w:spacing w:after="0" w:line="240" w:lineRule="auto"/>
    </w:pPr>
    <w:rPr>
      <w:rFonts w:ascii="Times New Roman" w:hAnsi="Times New Roman" w:cs="Times New 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396297">
      <w:bodyDiv w:val="1"/>
      <w:marLeft w:val="0"/>
      <w:marRight w:val="0"/>
      <w:marTop w:val="0"/>
      <w:marBottom w:val="0"/>
      <w:divBdr>
        <w:top w:val="none" w:sz="0" w:space="0" w:color="auto"/>
        <w:left w:val="none" w:sz="0" w:space="0" w:color="auto"/>
        <w:bottom w:val="none" w:sz="0" w:space="0" w:color="auto"/>
        <w:right w:val="none" w:sz="0" w:space="0" w:color="auto"/>
      </w:divBdr>
      <w:divsChild>
        <w:div w:id="179979440">
          <w:marLeft w:val="0"/>
          <w:marRight w:val="0"/>
          <w:marTop w:val="0"/>
          <w:marBottom w:val="0"/>
          <w:divBdr>
            <w:top w:val="none" w:sz="0" w:space="0" w:color="auto"/>
            <w:left w:val="none" w:sz="0" w:space="0" w:color="auto"/>
            <w:bottom w:val="none" w:sz="0" w:space="0" w:color="auto"/>
            <w:right w:val="none" w:sz="0" w:space="0" w:color="auto"/>
          </w:divBdr>
          <w:divsChild>
            <w:div w:id="1081488014">
              <w:marLeft w:val="0"/>
              <w:marRight w:val="0"/>
              <w:marTop w:val="0"/>
              <w:marBottom w:val="0"/>
              <w:divBdr>
                <w:top w:val="none" w:sz="0" w:space="0" w:color="auto"/>
                <w:left w:val="none" w:sz="0" w:space="0" w:color="auto"/>
                <w:bottom w:val="none" w:sz="0" w:space="0" w:color="auto"/>
                <w:right w:val="none" w:sz="0" w:space="0" w:color="auto"/>
              </w:divBdr>
              <w:divsChild>
                <w:div w:id="771320030">
                  <w:marLeft w:val="0"/>
                  <w:marRight w:val="0"/>
                  <w:marTop w:val="0"/>
                  <w:marBottom w:val="0"/>
                  <w:divBdr>
                    <w:top w:val="none" w:sz="0" w:space="0" w:color="auto"/>
                    <w:left w:val="none" w:sz="0" w:space="0" w:color="auto"/>
                    <w:bottom w:val="none" w:sz="0" w:space="0" w:color="auto"/>
                    <w:right w:val="none" w:sz="0" w:space="0" w:color="auto"/>
                  </w:divBdr>
                  <w:divsChild>
                    <w:div w:id="188194162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44091326">
          <w:marLeft w:val="0"/>
          <w:marRight w:val="0"/>
          <w:marTop w:val="525"/>
          <w:marBottom w:val="0"/>
          <w:divBdr>
            <w:top w:val="none" w:sz="0" w:space="0" w:color="auto"/>
            <w:left w:val="none" w:sz="0" w:space="0" w:color="auto"/>
            <w:bottom w:val="none" w:sz="0" w:space="0" w:color="auto"/>
            <w:right w:val="none" w:sz="0" w:space="0" w:color="auto"/>
          </w:divBdr>
          <w:divsChild>
            <w:div w:id="239482334">
              <w:marLeft w:val="0"/>
              <w:marRight w:val="0"/>
              <w:marTop w:val="0"/>
              <w:marBottom w:val="0"/>
              <w:divBdr>
                <w:top w:val="none" w:sz="0" w:space="0" w:color="auto"/>
                <w:left w:val="none" w:sz="0" w:space="0" w:color="auto"/>
                <w:bottom w:val="none" w:sz="0" w:space="0" w:color="auto"/>
                <w:right w:val="none" w:sz="0" w:space="0" w:color="auto"/>
              </w:divBdr>
              <w:divsChild>
                <w:div w:id="67372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747195165">
      <w:bodyDiv w:val="1"/>
      <w:marLeft w:val="0"/>
      <w:marRight w:val="0"/>
      <w:marTop w:val="0"/>
      <w:marBottom w:val="0"/>
      <w:divBdr>
        <w:top w:val="none" w:sz="0" w:space="0" w:color="auto"/>
        <w:left w:val="none" w:sz="0" w:space="0" w:color="auto"/>
        <w:bottom w:val="none" w:sz="0" w:space="0" w:color="auto"/>
        <w:right w:val="none" w:sz="0" w:space="0" w:color="auto"/>
      </w:divBdr>
      <w:divsChild>
        <w:div w:id="730427011">
          <w:marLeft w:val="0"/>
          <w:marRight w:val="0"/>
          <w:marTop w:val="0"/>
          <w:marBottom w:val="0"/>
          <w:divBdr>
            <w:top w:val="none" w:sz="0" w:space="0" w:color="auto"/>
            <w:left w:val="none" w:sz="0" w:space="0" w:color="auto"/>
            <w:bottom w:val="none" w:sz="0" w:space="0" w:color="auto"/>
            <w:right w:val="none" w:sz="0" w:space="0" w:color="auto"/>
          </w:divBdr>
          <w:divsChild>
            <w:div w:id="1776629745">
              <w:marLeft w:val="0"/>
              <w:marRight w:val="0"/>
              <w:marTop w:val="0"/>
              <w:marBottom w:val="0"/>
              <w:divBdr>
                <w:top w:val="none" w:sz="0" w:space="0" w:color="auto"/>
                <w:left w:val="none" w:sz="0" w:space="0" w:color="auto"/>
                <w:bottom w:val="none" w:sz="0" w:space="0" w:color="auto"/>
                <w:right w:val="none" w:sz="0" w:space="0" w:color="auto"/>
              </w:divBdr>
              <w:divsChild>
                <w:div w:id="1867864837">
                  <w:marLeft w:val="0"/>
                  <w:marRight w:val="0"/>
                  <w:marTop w:val="0"/>
                  <w:marBottom w:val="0"/>
                  <w:divBdr>
                    <w:top w:val="none" w:sz="0" w:space="0" w:color="auto"/>
                    <w:left w:val="none" w:sz="0" w:space="0" w:color="auto"/>
                    <w:bottom w:val="none" w:sz="0" w:space="0" w:color="auto"/>
                    <w:right w:val="none" w:sz="0" w:space="0" w:color="auto"/>
                  </w:divBdr>
                  <w:divsChild>
                    <w:div w:id="3944279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91463434">
          <w:marLeft w:val="0"/>
          <w:marRight w:val="0"/>
          <w:marTop w:val="525"/>
          <w:marBottom w:val="0"/>
          <w:divBdr>
            <w:top w:val="none" w:sz="0" w:space="0" w:color="auto"/>
            <w:left w:val="none" w:sz="0" w:space="0" w:color="auto"/>
            <w:bottom w:val="none" w:sz="0" w:space="0" w:color="auto"/>
            <w:right w:val="none" w:sz="0" w:space="0" w:color="auto"/>
          </w:divBdr>
          <w:divsChild>
            <w:div w:id="929698510">
              <w:marLeft w:val="0"/>
              <w:marRight w:val="0"/>
              <w:marTop w:val="0"/>
              <w:marBottom w:val="0"/>
              <w:divBdr>
                <w:top w:val="none" w:sz="0" w:space="0" w:color="auto"/>
                <w:left w:val="none" w:sz="0" w:space="0" w:color="auto"/>
                <w:bottom w:val="none" w:sz="0" w:space="0" w:color="auto"/>
                <w:right w:val="none" w:sz="0" w:space="0" w:color="auto"/>
              </w:divBdr>
              <w:divsChild>
                <w:div w:id="119225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361099">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904486644">
      <w:bodyDiv w:val="1"/>
      <w:marLeft w:val="0"/>
      <w:marRight w:val="0"/>
      <w:marTop w:val="0"/>
      <w:marBottom w:val="0"/>
      <w:divBdr>
        <w:top w:val="none" w:sz="0" w:space="0" w:color="auto"/>
        <w:left w:val="none" w:sz="0" w:space="0" w:color="auto"/>
        <w:bottom w:val="none" w:sz="0" w:space="0" w:color="auto"/>
        <w:right w:val="none" w:sz="0" w:space="0" w:color="auto"/>
      </w:divBdr>
      <w:divsChild>
        <w:div w:id="214045963">
          <w:marLeft w:val="0"/>
          <w:marRight w:val="0"/>
          <w:marTop w:val="0"/>
          <w:marBottom w:val="0"/>
          <w:divBdr>
            <w:top w:val="none" w:sz="0" w:space="0" w:color="auto"/>
            <w:left w:val="none" w:sz="0" w:space="0" w:color="auto"/>
            <w:bottom w:val="none" w:sz="0" w:space="0" w:color="auto"/>
            <w:right w:val="none" w:sz="0" w:space="0" w:color="auto"/>
          </w:divBdr>
          <w:divsChild>
            <w:div w:id="875047756">
              <w:marLeft w:val="0"/>
              <w:marRight w:val="0"/>
              <w:marTop w:val="0"/>
              <w:marBottom w:val="0"/>
              <w:divBdr>
                <w:top w:val="none" w:sz="0" w:space="0" w:color="auto"/>
                <w:left w:val="none" w:sz="0" w:space="0" w:color="auto"/>
                <w:bottom w:val="none" w:sz="0" w:space="0" w:color="auto"/>
                <w:right w:val="none" w:sz="0" w:space="0" w:color="auto"/>
              </w:divBdr>
              <w:divsChild>
                <w:div w:id="1669868575">
                  <w:marLeft w:val="0"/>
                  <w:marRight w:val="0"/>
                  <w:marTop w:val="0"/>
                  <w:marBottom w:val="0"/>
                  <w:divBdr>
                    <w:top w:val="none" w:sz="0" w:space="0" w:color="auto"/>
                    <w:left w:val="none" w:sz="0" w:space="0" w:color="auto"/>
                    <w:bottom w:val="none" w:sz="0" w:space="0" w:color="auto"/>
                    <w:right w:val="none" w:sz="0" w:space="0" w:color="auto"/>
                  </w:divBdr>
                  <w:divsChild>
                    <w:div w:id="22788874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487793444">
          <w:marLeft w:val="0"/>
          <w:marRight w:val="0"/>
          <w:marTop w:val="525"/>
          <w:marBottom w:val="0"/>
          <w:divBdr>
            <w:top w:val="none" w:sz="0" w:space="0" w:color="auto"/>
            <w:left w:val="none" w:sz="0" w:space="0" w:color="auto"/>
            <w:bottom w:val="none" w:sz="0" w:space="0" w:color="auto"/>
            <w:right w:val="none" w:sz="0" w:space="0" w:color="auto"/>
          </w:divBdr>
          <w:divsChild>
            <w:div w:id="1608384923">
              <w:marLeft w:val="0"/>
              <w:marRight w:val="0"/>
              <w:marTop w:val="0"/>
              <w:marBottom w:val="0"/>
              <w:divBdr>
                <w:top w:val="none" w:sz="0" w:space="0" w:color="auto"/>
                <w:left w:val="none" w:sz="0" w:space="0" w:color="auto"/>
                <w:bottom w:val="none" w:sz="0" w:space="0" w:color="auto"/>
                <w:right w:val="none" w:sz="0" w:space="0" w:color="auto"/>
              </w:divBdr>
              <w:divsChild>
                <w:div w:id="122757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4190">
      <w:bodyDiv w:val="1"/>
      <w:marLeft w:val="0"/>
      <w:marRight w:val="0"/>
      <w:marTop w:val="0"/>
      <w:marBottom w:val="0"/>
      <w:divBdr>
        <w:top w:val="none" w:sz="0" w:space="0" w:color="auto"/>
        <w:left w:val="none" w:sz="0" w:space="0" w:color="auto"/>
        <w:bottom w:val="none" w:sz="0" w:space="0" w:color="auto"/>
        <w:right w:val="none" w:sz="0" w:space="0" w:color="auto"/>
      </w:divBdr>
      <w:divsChild>
        <w:div w:id="1527062840">
          <w:marLeft w:val="0"/>
          <w:marRight w:val="0"/>
          <w:marTop w:val="0"/>
          <w:marBottom w:val="0"/>
          <w:divBdr>
            <w:top w:val="none" w:sz="0" w:space="0" w:color="auto"/>
            <w:left w:val="none" w:sz="0" w:space="0" w:color="auto"/>
            <w:bottom w:val="none" w:sz="0" w:space="0" w:color="auto"/>
            <w:right w:val="none" w:sz="0" w:space="0" w:color="auto"/>
          </w:divBdr>
          <w:divsChild>
            <w:div w:id="1086262879">
              <w:marLeft w:val="0"/>
              <w:marRight w:val="0"/>
              <w:marTop w:val="0"/>
              <w:marBottom w:val="0"/>
              <w:divBdr>
                <w:top w:val="none" w:sz="0" w:space="0" w:color="auto"/>
                <w:left w:val="none" w:sz="0" w:space="0" w:color="auto"/>
                <w:bottom w:val="none" w:sz="0" w:space="0" w:color="auto"/>
                <w:right w:val="none" w:sz="0" w:space="0" w:color="auto"/>
              </w:divBdr>
              <w:divsChild>
                <w:div w:id="1034159683">
                  <w:marLeft w:val="0"/>
                  <w:marRight w:val="0"/>
                  <w:marTop w:val="0"/>
                  <w:marBottom w:val="0"/>
                  <w:divBdr>
                    <w:top w:val="none" w:sz="0" w:space="0" w:color="auto"/>
                    <w:left w:val="none" w:sz="0" w:space="0" w:color="auto"/>
                    <w:bottom w:val="none" w:sz="0" w:space="0" w:color="auto"/>
                    <w:right w:val="none" w:sz="0" w:space="0" w:color="auto"/>
                  </w:divBdr>
                  <w:divsChild>
                    <w:div w:id="20686079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92588732">
          <w:marLeft w:val="0"/>
          <w:marRight w:val="0"/>
          <w:marTop w:val="525"/>
          <w:marBottom w:val="0"/>
          <w:divBdr>
            <w:top w:val="none" w:sz="0" w:space="0" w:color="auto"/>
            <w:left w:val="none" w:sz="0" w:space="0" w:color="auto"/>
            <w:bottom w:val="none" w:sz="0" w:space="0" w:color="auto"/>
            <w:right w:val="none" w:sz="0" w:space="0" w:color="auto"/>
          </w:divBdr>
          <w:divsChild>
            <w:div w:id="873806418">
              <w:marLeft w:val="0"/>
              <w:marRight w:val="0"/>
              <w:marTop w:val="0"/>
              <w:marBottom w:val="0"/>
              <w:divBdr>
                <w:top w:val="none" w:sz="0" w:space="0" w:color="auto"/>
                <w:left w:val="none" w:sz="0" w:space="0" w:color="auto"/>
                <w:bottom w:val="none" w:sz="0" w:space="0" w:color="auto"/>
                <w:right w:val="none" w:sz="0" w:space="0" w:color="auto"/>
              </w:divBdr>
              <w:divsChild>
                <w:div w:id="195651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151869">
      <w:bodyDiv w:val="1"/>
      <w:marLeft w:val="0"/>
      <w:marRight w:val="0"/>
      <w:marTop w:val="0"/>
      <w:marBottom w:val="0"/>
      <w:divBdr>
        <w:top w:val="none" w:sz="0" w:space="0" w:color="auto"/>
        <w:left w:val="none" w:sz="0" w:space="0" w:color="auto"/>
        <w:bottom w:val="none" w:sz="0" w:space="0" w:color="auto"/>
        <w:right w:val="none" w:sz="0" w:space="0" w:color="auto"/>
      </w:divBdr>
      <w:divsChild>
        <w:div w:id="1266108086">
          <w:marLeft w:val="0"/>
          <w:marRight w:val="0"/>
          <w:marTop w:val="0"/>
          <w:marBottom w:val="0"/>
          <w:divBdr>
            <w:top w:val="none" w:sz="0" w:space="0" w:color="auto"/>
            <w:left w:val="none" w:sz="0" w:space="0" w:color="auto"/>
            <w:bottom w:val="none" w:sz="0" w:space="0" w:color="auto"/>
            <w:right w:val="none" w:sz="0" w:space="0" w:color="auto"/>
          </w:divBdr>
          <w:divsChild>
            <w:div w:id="1922182809">
              <w:marLeft w:val="0"/>
              <w:marRight w:val="0"/>
              <w:marTop w:val="0"/>
              <w:marBottom w:val="0"/>
              <w:divBdr>
                <w:top w:val="none" w:sz="0" w:space="0" w:color="auto"/>
                <w:left w:val="none" w:sz="0" w:space="0" w:color="auto"/>
                <w:bottom w:val="none" w:sz="0" w:space="0" w:color="auto"/>
                <w:right w:val="none" w:sz="0" w:space="0" w:color="auto"/>
              </w:divBdr>
              <w:divsChild>
                <w:div w:id="1533107793">
                  <w:marLeft w:val="0"/>
                  <w:marRight w:val="0"/>
                  <w:marTop w:val="0"/>
                  <w:marBottom w:val="0"/>
                  <w:divBdr>
                    <w:top w:val="none" w:sz="0" w:space="0" w:color="auto"/>
                    <w:left w:val="none" w:sz="0" w:space="0" w:color="auto"/>
                    <w:bottom w:val="none" w:sz="0" w:space="0" w:color="auto"/>
                    <w:right w:val="none" w:sz="0" w:space="0" w:color="auto"/>
                  </w:divBdr>
                  <w:divsChild>
                    <w:div w:id="7787963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19963">
          <w:marLeft w:val="0"/>
          <w:marRight w:val="0"/>
          <w:marTop w:val="525"/>
          <w:marBottom w:val="0"/>
          <w:divBdr>
            <w:top w:val="none" w:sz="0" w:space="0" w:color="auto"/>
            <w:left w:val="none" w:sz="0" w:space="0" w:color="auto"/>
            <w:bottom w:val="none" w:sz="0" w:space="0" w:color="auto"/>
            <w:right w:val="none" w:sz="0" w:space="0" w:color="auto"/>
          </w:divBdr>
          <w:divsChild>
            <w:div w:id="898789264">
              <w:marLeft w:val="0"/>
              <w:marRight w:val="0"/>
              <w:marTop w:val="0"/>
              <w:marBottom w:val="0"/>
              <w:divBdr>
                <w:top w:val="none" w:sz="0" w:space="0" w:color="auto"/>
                <w:left w:val="none" w:sz="0" w:space="0" w:color="auto"/>
                <w:bottom w:val="none" w:sz="0" w:space="0" w:color="auto"/>
                <w:right w:val="none" w:sz="0" w:space="0" w:color="auto"/>
              </w:divBdr>
              <w:divsChild>
                <w:div w:id="111201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6346636">
      <w:bodyDiv w:val="1"/>
      <w:marLeft w:val="0"/>
      <w:marRight w:val="0"/>
      <w:marTop w:val="0"/>
      <w:marBottom w:val="0"/>
      <w:divBdr>
        <w:top w:val="none" w:sz="0" w:space="0" w:color="auto"/>
        <w:left w:val="none" w:sz="0" w:space="0" w:color="auto"/>
        <w:bottom w:val="none" w:sz="0" w:space="0" w:color="auto"/>
        <w:right w:val="none" w:sz="0" w:space="0" w:color="auto"/>
      </w:divBdr>
      <w:divsChild>
        <w:div w:id="1752120326">
          <w:marLeft w:val="0"/>
          <w:marRight w:val="0"/>
          <w:marTop w:val="0"/>
          <w:marBottom w:val="0"/>
          <w:divBdr>
            <w:top w:val="none" w:sz="0" w:space="0" w:color="auto"/>
            <w:left w:val="none" w:sz="0" w:space="0" w:color="auto"/>
            <w:bottom w:val="none" w:sz="0" w:space="0" w:color="auto"/>
            <w:right w:val="none" w:sz="0" w:space="0" w:color="auto"/>
          </w:divBdr>
          <w:divsChild>
            <w:div w:id="1937210903">
              <w:marLeft w:val="0"/>
              <w:marRight w:val="0"/>
              <w:marTop w:val="0"/>
              <w:marBottom w:val="0"/>
              <w:divBdr>
                <w:top w:val="none" w:sz="0" w:space="0" w:color="auto"/>
                <w:left w:val="none" w:sz="0" w:space="0" w:color="auto"/>
                <w:bottom w:val="none" w:sz="0" w:space="0" w:color="auto"/>
                <w:right w:val="none" w:sz="0" w:space="0" w:color="auto"/>
              </w:divBdr>
              <w:divsChild>
                <w:div w:id="30050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5067">
          <w:marLeft w:val="0"/>
          <w:marRight w:val="0"/>
          <w:marTop w:val="525"/>
          <w:marBottom w:val="0"/>
          <w:divBdr>
            <w:top w:val="none" w:sz="0" w:space="0" w:color="auto"/>
            <w:left w:val="none" w:sz="0" w:space="0" w:color="auto"/>
            <w:bottom w:val="none" w:sz="0" w:space="0" w:color="auto"/>
            <w:right w:val="none" w:sz="0" w:space="0" w:color="auto"/>
          </w:divBdr>
          <w:divsChild>
            <w:div w:id="567037822">
              <w:marLeft w:val="0"/>
              <w:marRight w:val="0"/>
              <w:marTop w:val="0"/>
              <w:marBottom w:val="0"/>
              <w:divBdr>
                <w:top w:val="none" w:sz="0" w:space="0" w:color="auto"/>
                <w:left w:val="none" w:sz="0" w:space="0" w:color="auto"/>
                <w:bottom w:val="none" w:sz="0" w:space="0" w:color="auto"/>
                <w:right w:val="none" w:sz="0" w:space="0" w:color="auto"/>
              </w:divBdr>
              <w:divsChild>
                <w:div w:id="106661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267295">
      <w:bodyDiv w:val="1"/>
      <w:marLeft w:val="0"/>
      <w:marRight w:val="0"/>
      <w:marTop w:val="0"/>
      <w:marBottom w:val="0"/>
      <w:divBdr>
        <w:top w:val="none" w:sz="0" w:space="0" w:color="auto"/>
        <w:left w:val="none" w:sz="0" w:space="0" w:color="auto"/>
        <w:bottom w:val="none" w:sz="0" w:space="0" w:color="auto"/>
        <w:right w:val="none" w:sz="0" w:space="0" w:color="auto"/>
      </w:divBdr>
      <w:divsChild>
        <w:div w:id="676033531">
          <w:marLeft w:val="0"/>
          <w:marRight w:val="0"/>
          <w:marTop w:val="0"/>
          <w:marBottom w:val="0"/>
          <w:divBdr>
            <w:top w:val="none" w:sz="0" w:space="0" w:color="auto"/>
            <w:left w:val="none" w:sz="0" w:space="0" w:color="auto"/>
            <w:bottom w:val="none" w:sz="0" w:space="0" w:color="auto"/>
            <w:right w:val="none" w:sz="0" w:space="0" w:color="auto"/>
          </w:divBdr>
          <w:divsChild>
            <w:div w:id="531113727">
              <w:marLeft w:val="0"/>
              <w:marRight w:val="0"/>
              <w:marTop w:val="0"/>
              <w:marBottom w:val="0"/>
              <w:divBdr>
                <w:top w:val="none" w:sz="0" w:space="0" w:color="auto"/>
                <w:left w:val="none" w:sz="0" w:space="0" w:color="auto"/>
                <w:bottom w:val="none" w:sz="0" w:space="0" w:color="auto"/>
                <w:right w:val="none" w:sz="0" w:space="0" w:color="auto"/>
              </w:divBdr>
              <w:divsChild>
                <w:div w:id="434055845">
                  <w:marLeft w:val="0"/>
                  <w:marRight w:val="0"/>
                  <w:marTop w:val="0"/>
                  <w:marBottom w:val="0"/>
                  <w:divBdr>
                    <w:top w:val="none" w:sz="0" w:space="0" w:color="auto"/>
                    <w:left w:val="none" w:sz="0" w:space="0" w:color="auto"/>
                    <w:bottom w:val="none" w:sz="0" w:space="0" w:color="auto"/>
                    <w:right w:val="none" w:sz="0" w:space="0" w:color="auto"/>
                  </w:divBdr>
                  <w:divsChild>
                    <w:div w:id="92137428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78968130">
          <w:marLeft w:val="0"/>
          <w:marRight w:val="0"/>
          <w:marTop w:val="525"/>
          <w:marBottom w:val="0"/>
          <w:divBdr>
            <w:top w:val="none" w:sz="0" w:space="0" w:color="auto"/>
            <w:left w:val="none" w:sz="0" w:space="0" w:color="auto"/>
            <w:bottom w:val="none" w:sz="0" w:space="0" w:color="auto"/>
            <w:right w:val="none" w:sz="0" w:space="0" w:color="auto"/>
          </w:divBdr>
          <w:divsChild>
            <w:div w:id="1476334177">
              <w:marLeft w:val="0"/>
              <w:marRight w:val="0"/>
              <w:marTop w:val="0"/>
              <w:marBottom w:val="0"/>
              <w:divBdr>
                <w:top w:val="none" w:sz="0" w:space="0" w:color="auto"/>
                <w:left w:val="none" w:sz="0" w:space="0" w:color="auto"/>
                <w:bottom w:val="none" w:sz="0" w:space="0" w:color="auto"/>
                <w:right w:val="none" w:sz="0" w:space="0" w:color="auto"/>
              </w:divBdr>
              <w:divsChild>
                <w:div w:id="13811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19550">
      <w:bodyDiv w:val="1"/>
      <w:marLeft w:val="0"/>
      <w:marRight w:val="0"/>
      <w:marTop w:val="0"/>
      <w:marBottom w:val="0"/>
      <w:divBdr>
        <w:top w:val="none" w:sz="0" w:space="0" w:color="auto"/>
        <w:left w:val="none" w:sz="0" w:space="0" w:color="auto"/>
        <w:bottom w:val="none" w:sz="0" w:space="0" w:color="auto"/>
        <w:right w:val="none" w:sz="0" w:space="0" w:color="auto"/>
      </w:divBdr>
      <w:divsChild>
        <w:div w:id="1398478579">
          <w:marLeft w:val="0"/>
          <w:marRight w:val="0"/>
          <w:marTop w:val="0"/>
          <w:marBottom w:val="0"/>
          <w:divBdr>
            <w:top w:val="none" w:sz="0" w:space="0" w:color="auto"/>
            <w:left w:val="none" w:sz="0" w:space="0" w:color="auto"/>
            <w:bottom w:val="none" w:sz="0" w:space="0" w:color="auto"/>
            <w:right w:val="none" w:sz="0" w:space="0" w:color="auto"/>
          </w:divBdr>
          <w:divsChild>
            <w:div w:id="969240129">
              <w:marLeft w:val="0"/>
              <w:marRight w:val="0"/>
              <w:marTop w:val="0"/>
              <w:marBottom w:val="0"/>
              <w:divBdr>
                <w:top w:val="none" w:sz="0" w:space="0" w:color="auto"/>
                <w:left w:val="none" w:sz="0" w:space="0" w:color="auto"/>
                <w:bottom w:val="none" w:sz="0" w:space="0" w:color="auto"/>
                <w:right w:val="none" w:sz="0" w:space="0" w:color="auto"/>
              </w:divBdr>
              <w:divsChild>
                <w:div w:id="51368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260317">
          <w:marLeft w:val="0"/>
          <w:marRight w:val="0"/>
          <w:marTop w:val="525"/>
          <w:marBottom w:val="0"/>
          <w:divBdr>
            <w:top w:val="none" w:sz="0" w:space="0" w:color="auto"/>
            <w:left w:val="none" w:sz="0" w:space="0" w:color="auto"/>
            <w:bottom w:val="none" w:sz="0" w:space="0" w:color="auto"/>
            <w:right w:val="none" w:sz="0" w:space="0" w:color="auto"/>
          </w:divBdr>
          <w:divsChild>
            <w:div w:id="1046875075">
              <w:marLeft w:val="0"/>
              <w:marRight w:val="0"/>
              <w:marTop w:val="0"/>
              <w:marBottom w:val="0"/>
              <w:divBdr>
                <w:top w:val="none" w:sz="0" w:space="0" w:color="auto"/>
                <w:left w:val="none" w:sz="0" w:space="0" w:color="auto"/>
                <w:bottom w:val="none" w:sz="0" w:space="0" w:color="auto"/>
                <w:right w:val="none" w:sz="0" w:space="0" w:color="auto"/>
              </w:divBdr>
              <w:divsChild>
                <w:div w:id="651254995">
                  <w:marLeft w:val="0"/>
                  <w:marRight w:val="0"/>
                  <w:marTop w:val="0"/>
                  <w:marBottom w:val="0"/>
                  <w:divBdr>
                    <w:top w:val="none" w:sz="0" w:space="0" w:color="auto"/>
                    <w:left w:val="none" w:sz="0" w:space="0" w:color="auto"/>
                    <w:bottom w:val="none" w:sz="0" w:space="0" w:color="auto"/>
                    <w:right w:val="none" w:sz="0" w:space="0" w:color="auto"/>
                  </w:divBdr>
                  <w:divsChild>
                    <w:div w:id="655572153">
                      <w:marLeft w:val="0"/>
                      <w:marRight w:val="0"/>
                      <w:marTop w:val="0"/>
                      <w:marBottom w:val="0"/>
                      <w:divBdr>
                        <w:top w:val="none" w:sz="0" w:space="0" w:color="auto"/>
                        <w:left w:val="none" w:sz="0" w:space="0" w:color="auto"/>
                        <w:bottom w:val="none" w:sz="0" w:space="0" w:color="auto"/>
                        <w:right w:val="none" w:sz="0" w:space="0" w:color="auto"/>
                      </w:divBdr>
                      <w:divsChild>
                        <w:div w:id="209073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453373">
      <w:bodyDiv w:val="1"/>
      <w:marLeft w:val="0"/>
      <w:marRight w:val="0"/>
      <w:marTop w:val="0"/>
      <w:marBottom w:val="0"/>
      <w:divBdr>
        <w:top w:val="none" w:sz="0" w:space="0" w:color="auto"/>
        <w:left w:val="none" w:sz="0" w:space="0" w:color="auto"/>
        <w:bottom w:val="none" w:sz="0" w:space="0" w:color="auto"/>
        <w:right w:val="none" w:sz="0" w:space="0" w:color="auto"/>
      </w:divBdr>
      <w:divsChild>
        <w:div w:id="1998997703">
          <w:marLeft w:val="0"/>
          <w:marRight w:val="0"/>
          <w:marTop w:val="0"/>
          <w:marBottom w:val="0"/>
          <w:divBdr>
            <w:top w:val="none" w:sz="0" w:space="0" w:color="auto"/>
            <w:left w:val="none" w:sz="0" w:space="0" w:color="auto"/>
            <w:bottom w:val="none" w:sz="0" w:space="0" w:color="auto"/>
            <w:right w:val="none" w:sz="0" w:space="0" w:color="auto"/>
          </w:divBdr>
          <w:divsChild>
            <w:div w:id="1036197690">
              <w:marLeft w:val="0"/>
              <w:marRight w:val="0"/>
              <w:marTop w:val="0"/>
              <w:marBottom w:val="0"/>
              <w:divBdr>
                <w:top w:val="none" w:sz="0" w:space="0" w:color="auto"/>
                <w:left w:val="none" w:sz="0" w:space="0" w:color="auto"/>
                <w:bottom w:val="none" w:sz="0" w:space="0" w:color="auto"/>
                <w:right w:val="none" w:sz="0" w:space="0" w:color="auto"/>
              </w:divBdr>
              <w:divsChild>
                <w:div w:id="970212885">
                  <w:marLeft w:val="0"/>
                  <w:marRight w:val="0"/>
                  <w:marTop w:val="0"/>
                  <w:marBottom w:val="0"/>
                  <w:divBdr>
                    <w:top w:val="none" w:sz="0" w:space="0" w:color="auto"/>
                    <w:left w:val="none" w:sz="0" w:space="0" w:color="auto"/>
                    <w:bottom w:val="none" w:sz="0" w:space="0" w:color="auto"/>
                    <w:right w:val="none" w:sz="0" w:space="0" w:color="auto"/>
                  </w:divBdr>
                  <w:divsChild>
                    <w:div w:id="41486263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29480138">
          <w:marLeft w:val="0"/>
          <w:marRight w:val="0"/>
          <w:marTop w:val="525"/>
          <w:marBottom w:val="0"/>
          <w:divBdr>
            <w:top w:val="none" w:sz="0" w:space="0" w:color="auto"/>
            <w:left w:val="none" w:sz="0" w:space="0" w:color="auto"/>
            <w:bottom w:val="none" w:sz="0" w:space="0" w:color="auto"/>
            <w:right w:val="none" w:sz="0" w:space="0" w:color="auto"/>
          </w:divBdr>
          <w:divsChild>
            <w:div w:id="1382634951">
              <w:marLeft w:val="0"/>
              <w:marRight w:val="0"/>
              <w:marTop w:val="0"/>
              <w:marBottom w:val="0"/>
              <w:divBdr>
                <w:top w:val="none" w:sz="0" w:space="0" w:color="auto"/>
                <w:left w:val="none" w:sz="0" w:space="0" w:color="auto"/>
                <w:bottom w:val="none" w:sz="0" w:space="0" w:color="auto"/>
                <w:right w:val="none" w:sz="0" w:space="0" w:color="auto"/>
              </w:divBdr>
              <w:divsChild>
                <w:div w:id="51912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howFootnote('ftn8384_section133');" TargetMode="External"/><Relationship Id="rId13" Type="http://schemas.openxmlformats.org/officeDocument/2006/relationships/hyperlink" Target="javascript:ShowFootnote('ftn8384_section133');" TargetMode="External"/><Relationship Id="rId18" Type="http://schemas.openxmlformats.org/officeDocument/2006/relationships/hyperlink" Target="javascript:ShowMainContent('Act',%20'CMSID',%20'102120000000058358',%20'');" TargetMode="External"/><Relationship Id="rId26" Type="http://schemas.openxmlformats.org/officeDocument/2006/relationships/hyperlink" Target="javascript:void(0);" TargetMode="External"/><Relationship Id="rId3" Type="http://schemas.openxmlformats.org/officeDocument/2006/relationships/styles" Target="styles.xml"/><Relationship Id="rId21" Type="http://schemas.openxmlformats.org/officeDocument/2006/relationships/hyperlink" Target="javascript:ShowFootnote('ftn87_section133a');" TargetMode="External"/><Relationship Id="rId7" Type="http://schemas.openxmlformats.org/officeDocument/2006/relationships/endnotes" Target="endnotes.xml"/><Relationship Id="rId12" Type="http://schemas.openxmlformats.org/officeDocument/2006/relationships/hyperlink" Target="javascript:ShowFootnote('ftn8384_section133');" TargetMode="External"/><Relationship Id="rId17" Type="http://schemas.openxmlformats.org/officeDocument/2006/relationships/hyperlink" Target="javascript:ShowMainContent('Act',%20'CMSID',%20'102120000000058230',%20'');" TargetMode="External"/><Relationship Id="rId25" Type="http://schemas.openxmlformats.org/officeDocument/2006/relationships/hyperlink" Target="javascript:ShowFootnote('ftn89_section133b');"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javascript:ShowMainContent('Act',%20'CMSID',%20'102120000000058749',%20'');" TargetMode="External"/><Relationship Id="rId20" Type="http://schemas.openxmlformats.org/officeDocument/2006/relationships/hyperlink" Target="javascript:ShowFootnote('ftn86_section133a');"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ShowFootnote('ftn8384_section133');" TargetMode="External"/><Relationship Id="rId24" Type="http://schemas.openxmlformats.org/officeDocument/2006/relationships/hyperlink" Target="javascript:ShowFootnote('ftn88_section133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javascript:ShowFootnote('ftn8384_section133');" TargetMode="External"/><Relationship Id="rId23" Type="http://schemas.openxmlformats.org/officeDocument/2006/relationships/hyperlink" Target="javascript:ShowFootnote('ftn88_section133a');" TargetMode="External"/><Relationship Id="rId28" Type="http://schemas.openxmlformats.org/officeDocument/2006/relationships/image" Target="media/image1.emf"/><Relationship Id="rId10" Type="http://schemas.openxmlformats.org/officeDocument/2006/relationships/hyperlink" Target="javascript:ShowFootnote('ftn8384_section133');" TargetMode="External"/><Relationship Id="rId19" Type="http://schemas.openxmlformats.org/officeDocument/2006/relationships/hyperlink" Target="javascript:ShowFootnote('ftn85_section133a');"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ript:ShowFootnote('ftn8384_section133');" TargetMode="External"/><Relationship Id="rId14" Type="http://schemas.openxmlformats.org/officeDocument/2006/relationships/hyperlink" Target="javascript:ShowFootnote('ftn8384_section133');" TargetMode="External"/><Relationship Id="rId22" Type="http://schemas.openxmlformats.org/officeDocument/2006/relationships/hyperlink" Target="javascript:ShowMainContent('Act',%20'CMSID',%20'102120000000058358',%20'');" TargetMode="External"/><Relationship Id="rId27" Type="http://schemas.openxmlformats.org/officeDocument/2006/relationships/hyperlink" Target="javascript:ShowFootnote('fn10a');" TargetMode="External"/><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5468E-8CF3-4687-AA07-095039470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11</cp:revision>
  <dcterms:created xsi:type="dcterms:W3CDTF">2017-03-09T09:24:00Z</dcterms:created>
  <dcterms:modified xsi:type="dcterms:W3CDTF">2017-03-09T09:36:00Z</dcterms:modified>
</cp:coreProperties>
</file>